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512" w:rsidRPr="00F07D12" w:rsidRDefault="006B4512" w:rsidP="006B4512">
      <w:pPr>
        <w:ind w:right="417"/>
        <w:jc w:val="right"/>
        <w:rPr>
          <w:b/>
          <w:sz w:val="22"/>
          <w:szCs w:val="22"/>
        </w:rPr>
      </w:pPr>
    </w:p>
    <w:p w:rsidR="006B4512" w:rsidRPr="00F07D12" w:rsidRDefault="006B4512" w:rsidP="00F07D12">
      <w:pPr>
        <w:ind w:right="417"/>
        <w:jc w:val="center"/>
        <w:rPr>
          <w:b/>
          <w:sz w:val="36"/>
          <w:szCs w:val="36"/>
        </w:rPr>
      </w:pPr>
      <w:r w:rsidRPr="00F07D12">
        <w:rPr>
          <w:b/>
          <w:noProof/>
          <w:sz w:val="36"/>
          <w:szCs w:val="36"/>
          <w:lang w:val="en-GB" w:eastAsia="en-GB"/>
        </w:rPr>
        <mc:AlternateContent>
          <mc:Choice Requires="wpg">
            <w:drawing>
              <wp:anchor distT="0" distB="0" distL="114300" distR="114300" simplePos="0" relativeHeight="251659264" behindDoc="0" locked="0" layoutInCell="1" allowOverlap="1" wp14:anchorId="7B269007" wp14:editId="1170442C">
                <wp:simplePos x="0" y="0"/>
                <wp:positionH relativeFrom="column">
                  <wp:posOffset>-38100</wp:posOffset>
                </wp:positionH>
                <wp:positionV relativeFrom="paragraph">
                  <wp:posOffset>-117475</wp:posOffset>
                </wp:positionV>
                <wp:extent cx="6203315" cy="520700"/>
                <wp:effectExtent l="0" t="0" r="6985"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315" cy="520700"/>
                          <a:chOff x="0" y="0"/>
                          <a:chExt cx="6203315" cy="520700"/>
                        </a:xfrm>
                      </wpg:grpSpPr>
                      <wpg:grpSp>
                        <wpg:cNvPr id="4" name="Group 4"/>
                        <wpg:cNvGrpSpPr>
                          <a:grpSpLocks/>
                        </wpg:cNvGrpSpPr>
                        <wpg:grpSpPr bwMode="auto">
                          <a:xfrm>
                            <a:off x="0" y="466725"/>
                            <a:ext cx="6203315" cy="53975"/>
                            <a:chOff x="0" y="0"/>
                            <a:chExt cx="58918" cy="545"/>
                          </a:xfrm>
                        </wpg:grpSpPr>
                        <wps:wsp>
                          <wps:cNvPr id="5" name="Straight Connector 2"/>
                          <wps:cNvCnPr>
                            <a:cxnSpLocks/>
                          </wps:cNvCnPr>
                          <wps:spPr bwMode="auto">
                            <a:xfrm>
                              <a:off x="0" y="0"/>
                              <a:ext cx="58918" cy="0"/>
                            </a:xfrm>
                            <a:prstGeom prst="line">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wps:wsp>
                          <wps:cNvPr id="6" name="Straight Connector 4"/>
                          <wps:cNvCnPr>
                            <a:cxnSpLocks/>
                          </wps:cNvCnPr>
                          <wps:spPr bwMode="auto">
                            <a:xfrm>
                              <a:off x="0" y="545"/>
                              <a:ext cx="58915" cy="0"/>
                            </a:xfrm>
                            <a:prstGeom prst="line">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wpg:grpSp>
                      <wpg:grpSp>
                        <wpg:cNvPr id="7" name="Group 6"/>
                        <wpg:cNvGrpSpPr>
                          <a:grpSpLocks/>
                        </wpg:cNvGrpSpPr>
                        <wpg:grpSpPr bwMode="auto">
                          <a:xfrm>
                            <a:off x="0" y="0"/>
                            <a:ext cx="6203315" cy="53894"/>
                            <a:chOff x="0" y="0"/>
                            <a:chExt cx="58918" cy="545"/>
                          </a:xfrm>
                        </wpg:grpSpPr>
                        <wps:wsp>
                          <wps:cNvPr id="8" name="Straight Connector 8"/>
                          <wps:cNvCnPr>
                            <a:cxnSpLocks/>
                          </wps:cNvCnPr>
                          <wps:spPr bwMode="auto">
                            <a:xfrm>
                              <a:off x="0" y="0"/>
                              <a:ext cx="58918" cy="0"/>
                            </a:xfrm>
                            <a:prstGeom prst="line">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wps:wsp>
                          <wps:cNvPr id="10" name="Straight Connector 9"/>
                          <wps:cNvCnPr>
                            <a:cxnSpLocks/>
                          </wps:cNvCnPr>
                          <wps:spPr bwMode="auto">
                            <a:xfrm>
                              <a:off x="0" y="545"/>
                              <a:ext cx="58915" cy="0"/>
                            </a:xfrm>
                            <a:prstGeom prst="line">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F6B83C7" id="Group 1" o:spid="_x0000_s1026" style="position:absolute;margin-left:-3pt;margin-top:-9.25pt;width:488.45pt;height:41pt;z-index:251659264" coordsize="62033,5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">
                <v:group id="Group 4" o:spid="_x0000_s1027" style="position:absolute;top:4667;width:62033;height:540" coordsize="58918,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Straight Connector 2" o:spid="_x0000_s1028" style="position:absolute;visibility:visible;mso-wrap-style:square" from="0,0" to="589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" strokecolor="#a5a5a5">
                    <o:lock v:ext="edit" shapetype="f"/>
                  </v:line>
                  <v:line id="Straight Connector 4" o:spid="_x0000_s1029" style="position:absolute;visibility:visible;mso-wrap-style:square" from="0,545" to="58915,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" strokecolor="#a5a5a5">
                    <o:lock v:ext="edit" shapetype="f"/>
                  </v:line>
                </v:group>
                <v:group id="Group 6" o:spid="_x0000_s1030" style="position:absolute;width:62033;height:538" coordsize="58918,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Straight Connector 8" o:spid="_x0000_s1031" style="position:absolute;visibility:visible;mso-wrap-style:square" from="0,0" to="589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" strokecolor="#a5a5a5">
                    <o:lock v:ext="edit" shapetype="f"/>
                  </v:line>
                  <v:line id="Straight Connector 9" o:spid="_x0000_s1032" style="position:absolute;visibility:visible;mso-wrap-style:square" from="0,545" to="58915,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" strokecolor="#a5a5a5">
                    <o:lock v:ext="edit" shapetype="f"/>
                  </v:line>
                </v:group>
              </v:group>
            </w:pict>
          </mc:Fallback>
        </mc:AlternateContent>
      </w:r>
      <w:r w:rsidR="00F07D12" w:rsidRPr="00F07D12">
        <w:rPr>
          <w:b/>
          <w:sz w:val="36"/>
          <w:szCs w:val="36"/>
        </w:rPr>
        <w:t xml:space="preserve">NGX </w:t>
      </w:r>
      <w:r w:rsidR="00D30148">
        <w:rPr>
          <w:b/>
          <w:sz w:val="36"/>
          <w:szCs w:val="36"/>
        </w:rPr>
        <w:t xml:space="preserve">Equity </w:t>
      </w:r>
      <w:r w:rsidR="00F07D12" w:rsidRPr="00F07D12">
        <w:rPr>
          <w:b/>
          <w:sz w:val="36"/>
          <w:szCs w:val="36"/>
        </w:rPr>
        <w:t>Market Making Guidelines</w:t>
      </w:r>
    </w:p>
    <w:p w:rsidR="006B4512" w:rsidRPr="00F07D12" w:rsidRDefault="006B4512" w:rsidP="006B4512">
      <w:pPr>
        <w:pStyle w:val="SectionInfoArialRegular7pt10pt"/>
        <w:spacing w:line="264" w:lineRule="auto"/>
        <w:rPr>
          <w:rStyle w:val="BodyCopyArialBold9pt12pt"/>
          <w:sz w:val="22"/>
          <w:szCs w:val="22"/>
        </w:rPr>
      </w:pPr>
    </w:p>
    <w:p w:rsidR="006B4512" w:rsidRPr="00F07D12" w:rsidRDefault="006B4512" w:rsidP="006B4512">
      <w:pPr>
        <w:pStyle w:val="SectionInfoArialRegular7pt10pt"/>
        <w:spacing w:line="264" w:lineRule="auto"/>
        <w:rPr>
          <w:rStyle w:val="BodyCopyArialBold9pt12pt"/>
          <w:sz w:val="22"/>
          <w:szCs w:val="22"/>
        </w:rPr>
      </w:pPr>
    </w:p>
    <w:p w:rsidR="00F07D12" w:rsidRPr="00F07D12" w:rsidRDefault="00F07D12" w:rsidP="006B4512">
      <w:pPr>
        <w:pStyle w:val="SectionInfoArialRegular7pt10pt"/>
        <w:spacing w:line="264" w:lineRule="auto"/>
        <w:rPr>
          <w:rStyle w:val="BodyCopyArialBold9pt12pt"/>
          <w:sz w:val="22"/>
          <w:szCs w:val="22"/>
        </w:rPr>
      </w:pPr>
    </w:p>
    <w:p w:rsidR="00F07D12" w:rsidRPr="00F07D12" w:rsidRDefault="00F07D12" w:rsidP="006B4512">
      <w:pPr>
        <w:pStyle w:val="SectionInfoArialRegular7pt10pt"/>
        <w:spacing w:line="264" w:lineRule="auto"/>
        <w:rPr>
          <w:rStyle w:val="BodyCopyArialBold9pt12pt"/>
          <w:sz w:val="22"/>
          <w:szCs w:val="22"/>
        </w:rPr>
      </w:pPr>
    </w:p>
    <w:p w:rsidR="00F07D12" w:rsidRPr="00F07D12" w:rsidRDefault="00F07D12" w:rsidP="00F07D12">
      <w:pPr>
        <w:pStyle w:val="ListParagraph"/>
        <w:numPr>
          <w:ilvl w:val="0"/>
          <w:numId w:val="2"/>
        </w:numPr>
        <w:autoSpaceDE w:val="0"/>
        <w:autoSpaceDN w:val="0"/>
        <w:adjustRightInd w:val="0"/>
        <w:spacing w:after="240"/>
        <w:contextualSpacing w:val="0"/>
        <w:jc w:val="both"/>
        <w:rPr>
          <w:rFonts w:asciiTheme="minorHAnsi" w:hAnsiTheme="minorHAnsi" w:cstheme="minorHAnsi"/>
          <w:b/>
          <w:bCs/>
        </w:rPr>
      </w:pPr>
      <w:r w:rsidRPr="00F07D12">
        <w:rPr>
          <w:rFonts w:asciiTheme="minorHAnsi" w:hAnsiTheme="minorHAnsi" w:cstheme="minorHAnsi"/>
          <w:b/>
          <w:bCs/>
        </w:rPr>
        <w:t>Introduction</w:t>
      </w:r>
    </w:p>
    <w:p w:rsidR="00F07D12" w:rsidRPr="00F07D12" w:rsidRDefault="00F07D12" w:rsidP="00F07D12">
      <w:pPr>
        <w:pStyle w:val="ListParagraph"/>
        <w:numPr>
          <w:ilvl w:val="1"/>
          <w:numId w:val="2"/>
        </w:numPr>
        <w:autoSpaceDE w:val="0"/>
        <w:autoSpaceDN w:val="0"/>
        <w:adjustRightInd w:val="0"/>
        <w:spacing w:before="240" w:after="0"/>
        <w:jc w:val="both"/>
        <w:rPr>
          <w:rFonts w:asciiTheme="minorHAnsi" w:hAnsiTheme="minorHAnsi" w:cstheme="minorHAnsi"/>
          <w:b/>
        </w:rPr>
      </w:pPr>
      <w:r w:rsidRPr="00F07D12">
        <w:rPr>
          <w:rFonts w:asciiTheme="minorHAnsi" w:hAnsiTheme="minorHAnsi" w:cstheme="minorHAnsi"/>
          <w:b/>
        </w:rPr>
        <w:t xml:space="preserve">Purpose </w:t>
      </w:r>
    </w:p>
    <w:p w:rsidR="00F07D12" w:rsidRPr="00F07D12" w:rsidRDefault="00F07D12" w:rsidP="00F07D12">
      <w:pPr>
        <w:pStyle w:val="ListParagraph"/>
        <w:autoSpaceDE w:val="0"/>
        <w:autoSpaceDN w:val="0"/>
        <w:adjustRightInd w:val="0"/>
        <w:spacing w:before="240" w:after="0"/>
        <w:ind w:left="792"/>
        <w:jc w:val="both"/>
        <w:rPr>
          <w:rFonts w:asciiTheme="minorHAnsi" w:hAnsiTheme="minorHAnsi" w:cstheme="minorHAnsi"/>
        </w:rPr>
      </w:pPr>
      <w:r w:rsidRPr="00F07D12">
        <w:rPr>
          <w:rFonts w:asciiTheme="minorHAnsi" w:hAnsiTheme="minorHAnsi" w:cstheme="minorHAnsi"/>
        </w:rPr>
        <w:t>These guidelines supplement the Amendments to Dealing Members / Trading License Holders’ Rules - Chapter 8: MARKET MAKING aimed at increasing market efficiency and benefiting all market participants. These guidelines do not supersede The Nigerian Exchange Limited’s Rules and should be read in conjunction with related provisions of The Exchange’s Rulebook. All Market Makers shall operate within the regulatory framework as envisaged and laid out in The Exchange’s Rulebook and these guidelines as may be reviewed from time to time.</w:t>
      </w:r>
    </w:p>
    <w:p w:rsidR="00F07D12" w:rsidRPr="00F07D12" w:rsidRDefault="00F07D12" w:rsidP="00F07D12">
      <w:pPr>
        <w:pStyle w:val="ListParagraph"/>
        <w:autoSpaceDE w:val="0"/>
        <w:autoSpaceDN w:val="0"/>
        <w:adjustRightInd w:val="0"/>
        <w:spacing w:before="240" w:after="0"/>
        <w:ind w:left="792"/>
        <w:jc w:val="both"/>
        <w:rPr>
          <w:rFonts w:asciiTheme="minorHAnsi" w:hAnsiTheme="minorHAnsi" w:cstheme="minorHAnsi"/>
          <w:b/>
        </w:rPr>
      </w:pPr>
    </w:p>
    <w:p w:rsidR="00F07D12" w:rsidRPr="00F07D12" w:rsidRDefault="00F07D12" w:rsidP="00F07D12">
      <w:pPr>
        <w:pStyle w:val="ListParagraph"/>
        <w:numPr>
          <w:ilvl w:val="1"/>
          <w:numId w:val="2"/>
        </w:numPr>
        <w:autoSpaceDE w:val="0"/>
        <w:autoSpaceDN w:val="0"/>
        <w:adjustRightInd w:val="0"/>
        <w:spacing w:before="240" w:after="0"/>
        <w:jc w:val="both"/>
        <w:rPr>
          <w:rFonts w:asciiTheme="minorHAnsi" w:hAnsiTheme="minorHAnsi" w:cstheme="minorHAnsi"/>
          <w:b/>
        </w:rPr>
      </w:pPr>
      <w:r w:rsidRPr="00F07D12">
        <w:rPr>
          <w:rFonts w:asciiTheme="minorHAnsi" w:hAnsiTheme="minorHAnsi" w:cstheme="minorHAnsi"/>
          <w:b/>
        </w:rPr>
        <w:t>Definitions</w:t>
      </w:r>
    </w:p>
    <w:p w:rsidR="00F07D12" w:rsidRPr="00F07D12" w:rsidRDefault="00F07D12" w:rsidP="00F07D12">
      <w:pPr>
        <w:autoSpaceDE w:val="0"/>
        <w:autoSpaceDN w:val="0"/>
        <w:adjustRightInd w:val="0"/>
        <w:spacing w:before="240"/>
        <w:jc w:val="both"/>
        <w:rPr>
          <w:rFonts w:cstheme="minorHAnsi"/>
          <w:b/>
          <w:sz w:val="22"/>
          <w:szCs w:val="22"/>
        </w:rPr>
      </w:pPr>
    </w:p>
    <w:tbl>
      <w:tblPr>
        <w:tblStyle w:val="TableGrid"/>
        <w:tblW w:w="9000"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0"/>
        <w:gridCol w:w="6270"/>
      </w:tblGrid>
      <w:tr w:rsidR="00F07D12" w:rsidRPr="00F07D12" w:rsidTr="009F00BA">
        <w:tc>
          <w:tcPr>
            <w:tcW w:w="2730" w:type="dxa"/>
          </w:tcPr>
          <w:p w:rsidR="00F07D12" w:rsidRPr="00F07D12" w:rsidRDefault="00F07D12" w:rsidP="006A5A43">
            <w:pPr>
              <w:spacing w:after="240"/>
              <w:jc w:val="both"/>
              <w:rPr>
                <w:rFonts w:asciiTheme="minorHAnsi" w:hAnsiTheme="minorHAnsi" w:cstheme="minorHAnsi"/>
                <w:b/>
                <w:sz w:val="22"/>
                <w:szCs w:val="22"/>
              </w:rPr>
            </w:pPr>
            <w:r w:rsidRPr="00F07D12">
              <w:rPr>
                <w:rFonts w:asciiTheme="minorHAnsi" w:hAnsiTheme="minorHAnsi" w:cstheme="minorHAnsi"/>
                <w:b/>
                <w:sz w:val="22"/>
                <w:szCs w:val="22"/>
              </w:rPr>
              <w:t>Best Bid (BB):</w:t>
            </w:r>
          </w:p>
        </w:tc>
        <w:tc>
          <w:tcPr>
            <w:tcW w:w="6270" w:type="dxa"/>
          </w:tcPr>
          <w:p w:rsidR="00F07D12" w:rsidRPr="00F07D12" w:rsidRDefault="00F07D12" w:rsidP="006A5A43">
            <w:pPr>
              <w:spacing w:after="240"/>
              <w:jc w:val="both"/>
              <w:rPr>
                <w:rFonts w:asciiTheme="minorHAnsi" w:hAnsiTheme="minorHAnsi" w:cstheme="minorHAnsi"/>
                <w:sz w:val="22"/>
                <w:szCs w:val="22"/>
              </w:rPr>
            </w:pPr>
            <w:r w:rsidRPr="00F07D12">
              <w:rPr>
                <w:rFonts w:asciiTheme="minorHAnsi" w:hAnsiTheme="minorHAnsi" w:cstheme="minorHAnsi"/>
                <w:sz w:val="22"/>
                <w:szCs w:val="22"/>
              </w:rPr>
              <w:t xml:space="preserve">the highest quoted price a market participant is willing to pay for a particular security. </w:t>
            </w:r>
          </w:p>
        </w:tc>
      </w:tr>
      <w:tr w:rsidR="00F07D12" w:rsidRPr="00F07D12" w:rsidTr="009F00BA">
        <w:tc>
          <w:tcPr>
            <w:tcW w:w="2730" w:type="dxa"/>
          </w:tcPr>
          <w:p w:rsidR="00F07D12" w:rsidRPr="00F07D12" w:rsidRDefault="00F07D12" w:rsidP="006A5A43">
            <w:pPr>
              <w:spacing w:after="240"/>
              <w:jc w:val="both"/>
              <w:rPr>
                <w:rFonts w:asciiTheme="minorHAnsi" w:hAnsiTheme="minorHAnsi" w:cstheme="minorHAnsi"/>
                <w:b/>
                <w:sz w:val="22"/>
                <w:szCs w:val="22"/>
              </w:rPr>
            </w:pPr>
            <w:r w:rsidRPr="00F07D12">
              <w:rPr>
                <w:rFonts w:asciiTheme="minorHAnsi" w:hAnsiTheme="minorHAnsi" w:cstheme="minorHAnsi"/>
                <w:b/>
                <w:sz w:val="22"/>
                <w:szCs w:val="22"/>
              </w:rPr>
              <w:t>Best Offer (BO):</w:t>
            </w:r>
          </w:p>
        </w:tc>
        <w:tc>
          <w:tcPr>
            <w:tcW w:w="6270" w:type="dxa"/>
          </w:tcPr>
          <w:p w:rsidR="00F07D12" w:rsidRPr="00F07D12" w:rsidRDefault="00F07D12" w:rsidP="006A5A43">
            <w:pPr>
              <w:spacing w:after="240"/>
              <w:jc w:val="both"/>
              <w:rPr>
                <w:rFonts w:asciiTheme="minorHAnsi" w:hAnsiTheme="minorHAnsi" w:cstheme="minorHAnsi"/>
                <w:sz w:val="22"/>
                <w:szCs w:val="22"/>
              </w:rPr>
            </w:pPr>
            <w:r w:rsidRPr="00F07D12">
              <w:rPr>
                <w:rFonts w:asciiTheme="minorHAnsi" w:hAnsiTheme="minorHAnsi" w:cstheme="minorHAnsi"/>
                <w:sz w:val="22"/>
                <w:szCs w:val="22"/>
              </w:rPr>
              <w:t>the lowest quoted price a market participant is willing to sell a particular security.</w:t>
            </w:r>
          </w:p>
        </w:tc>
      </w:tr>
      <w:tr w:rsidR="00F07D12" w:rsidRPr="00F07D12" w:rsidTr="009F00BA">
        <w:tc>
          <w:tcPr>
            <w:tcW w:w="2730" w:type="dxa"/>
          </w:tcPr>
          <w:p w:rsidR="00F07D12" w:rsidRPr="00F07D12" w:rsidRDefault="00F07D12" w:rsidP="006A5A43">
            <w:pPr>
              <w:spacing w:after="240"/>
              <w:jc w:val="both"/>
              <w:rPr>
                <w:rFonts w:asciiTheme="minorHAnsi" w:hAnsiTheme="minorHAnsi" w:cstheme="minorHAnsi"/>
                <w:b/>
                <w:sz w:val="22"/>
                <w:szCs w:val="22"/>
              </w:rPr>
            </w:pPr>
            <w:r w:rsidRPr="00F07D12">
              <w:rPr>
                <w:rFonts w:asciiTheme="minorHAnsi" w:hAnsiTheme="minorHAnsi" w:cstheme="minorHAnsi"/>
                <w:b/>
                <w:sz w:val="22"/>
                <w:szCs w:val="22"/>
              </w:rPr>
              <w:t>Instruments:</w:t>
            </w:r>
          </w:p>
        </w:tc>
        <w:tc>
          <w:tcPr>
            <w:tcW w:w="6270" w:type="dxa"/>
          </w:tcPr>
          <w:p w:rsidR="00F07D12" w:rsidRPr="00F07D12" w:rsidRDefault="00F07D12" w:rsidP="006A5A43">
            <w:pPr>
              <w:spacing w:after="240"/>
              <w:jc w:val="both"/>
              <w:rPr>
                <w:rFonts w:asciiTheme="minorHAnsi" w:hAnsiTheme="minorHAnsi" w:cstheme="minorHAnsi"/>
                <w:sz w:val="22"/>
                <w:szCs w:val="22"/>
              </w:rPr>
            </w:pPr>
            <w:r w:rsidRPr="00F07D12">
              <w:rPr>
                <w:rFonts w:asciiTheme="minorHAnsi" w:hAnsiTheme="minorHAnsi" w:cstheme="minorHAnsi"/>
                <w:sz w:val="22"/>
                <w:szCs w:val="22"/>
              </w:rPr>
              <w:t>securities as defined by the Investment and Securities Act as may be amended from time to time.</w:t>
            </w:r>
          </w:p>
        </w:tc>
      </w:tr>
      <w:tr w:rsidR="00F07D12" w:rsidRPr="00F07D12" w:rsidTr="009F00BA">
        <w:tc>
          <w:tcPr>
            <w:tcW w:w="2730" w:type="dxa"/>
          </w:tcPr>
          <w:p w:rsidR="00F07D12" w:rsidRPr="00F07D12" w:rsidRDefault="00F07D12" w:rsidP="006A5A43">
            <w:pPr>
              <w:spacing w:after="240"/>
              <w:jc w:val="both"/>
              <w:rPr>
                <w:rFonts w:asciiTheme="minorHAnsi" w:hAnsiTheme="minorHAnsi" w:cstheme="minorHAnsi"/>
                <w:b/>
                <w:sz w:val="22"/>
                <w:szCs w:val="22"/>
              </w:rPr>
            </w:pPr>
            <w:r w:rsidRPr="00F07D12">
              <w:rPr>
                <w:rFonts w:asciiTheme="minorHAnsi" w:hAnsiTheme="minorHAnsi" w:cstheme="minorHAnsi"/>
                <w:b/>
                <w:sz w:val="22"/>
                <w:szCs w:val="22"/>
              </w:rPr>
              <w:t>General Principles:</w:t>
            </w:r>
          </w:p>
        </w:tc>
        <w:tc>
          <w:tcPr>
            <w:tcW w:w="6270" w:type="dxa"/>
          </w:tcPr>
          <w:p w:rsidR="00F07D12" w:rsidRPr="00F07D12" w:rsidRDefault="00F07D12" w:rsidP="006A5A43">
            <w:pPr>
              <w:spacing w:after="240"/>
              <w:jc w:val="both"/>
              <w:rPr>
                <w:rFonts w:asciiTheme="minorHAnsi" w:hAnsiTheme="minorHAnsi" w:cstheme="minorHAnsi"/>
                <w:sz w:val="22"/>
                <w:szCs w:val="22"/>
              </w:rPr>
            </w:pPr>
            <w:r w:rsidRPr="00F07D12">
              <w:rPr>
                <w:rFonts w:asciiTheme="minorHAnsi" w:hAnsiTheme="minorHAnsi" w:cstheme="minorHAnsi"/>
                <w:sz w:val="22"/>
                <w:szCs w:val="22"/>
              </w:rPr>
              <w:t xml:space="preserve">the primary responsibilities of Market Makers are to maintain a fair and orderly market in the securities they make market in, make a positive contribution to the functioning of the market, ensure that trading for the Market Maker's own account is done with reasonable care and in a professional manner, and is consistent with promoting the integrity of the capital market </w:t>
            </w:r>
          </w:p>
        </w:tc>
      </w:tr>
      <w:tr w:rsidR="00F07D12" w:rsidRPr="00F07D12" w:rsidTr="009F00BA">
        <w:tc>
          <w:tcPr>
            <w:tcW w:w="2730" w:type="dxa"/>
          </w:tcPr>
          <w:p w:rsidR="00F07D12" w:rsidRPr="00F07D12" w:rsidRDefault="00F07D12" w:rsidP="000B1EF9">
            <w:pPr>
              <w:spacing w:after="240"/>
              <w:rPr>
                <w:rFonts w:asciiTheme="minorHAnsi" w:hAnsiTheme="minorHAnsi" w:cstheme="minorHAnsi"/>
                <w:b/>
                <w:sz w:val="22"/>
                <w:szCs w:val="22"/>
              </w:rPr>
            </w:pPr>
            <w:r w:rsidRPr="00F07D12">
              <w:rPr>
                <w:rFonts w:asciiTheme="minorHAnsi" w:hAnsiTheme="minorHAnsi" w:cstheme="minorHAnsi"/>
                <w:b/>
                <w:sz w:val="22"/>
                <w:szCs w:val="22"/>
              </w:rPr>
              <w:t>Market Making Regulations:</w:t>
            </w:r>
          </w:p>
        </w:tc>
        <w:tc>
          <w:tcPr>
            <w:tcW w:w="6270" w:type="dxa"/>
          </w:tcPr>
          <w:p w:rsidR="00F07D12" w:rsidRPr="00F07D12" w:rsidRDefault="00F07D12" w:rsidP="006A5A43">
            <w:pPr>
              <w:spacing w:after="240"/>
              <w:jc w:val="both"/>
              <w:rPr>
                <w:rFonts w:asciiTheme="minorHAnsi" w:hAnsiTheme="minorHAnsi" w:cstheme="minorHAnsi"/>
                <w:sz w:val="22"/>
                <w:szCs w:val="22"/>
              </w:rPr>
            </w:pPr>
            <w:r w:rsidRPr="00F07D12">
              <w:rPr>
                <w:rFonts w:asciiTheme="minorHAnsi" w:hAnsiTheme="minorHAnsi" w:cstheme="minorHAnsi"/>
                <w:sz w:val="22"/>
                <w:szCs w:val="22"/>
              </w:rPr>
              <w:t>This includes but is not limited to The Exchange’s Market Making Rules, Guidelines, Circulars etc. that may be released by The Exchange from time to time.</w:t>
            </w:r>
          </w:p>
        </w:tc>
      </w:tr>
      <w:tr w:rsidR="00F07D12" w:rsidRPr="00F07D12" w:rsidTr="009F00BA">
        <w:tc>
          <w:tcPr>
            <w:tcW w:w="2730" w:type="dxa"/>
          </w:tcPr>
          <w:p w:rsidR="00F07D12" w:rsidRPr="00F07D12" w:rsidRDefault="00F07D12" w:rsidP="006A5A43">
            <w:pPr>
              <w:spacing w:after="240"/>
              <w:jc w:val="both"/>
              <w:rPr>
                <w:rFonts w:asciiTheme="minorHAnsi" w:hAnsiTheme="minorHAnsi" w:cstheme="minorHAnsi"/>
                <w:b/>
                <w:sz w:val="22"/>
                <w:szCs w:val="22"/>
              </w:rPr>
            </w:pPr>
            <w:r w:rsidRPr="00F07D12">
              <w:rPr>
                <w:rFonts w:asciiTheme="minorHAnsi" w:hAnsiTheme="minorHAnsi" w:cstheme="minorHAnsi"/>
                <w:b/>
                <w:sz w:val="22"/>
                <w:szCs w:val="22"/>
              </w:rPr>
              <w:t>Market Maker:</w:t>
            </w:r>
          </w:p>
        </w:tc>
        <w:tc>
          <w:tcPr>
            <w:tcW w:w="6270" w:type="dxa"/>
          </w:tcPr>
          <w:p w:rsidR="00F07D12" w:rsidRPr="00F07D12" w:rsidRDefault="00F07D12" w:rsidP="006A5A43">
            <w:pPr>
              <w:spacing w:after="240"/>
              <w:jc w:val="both"/>
              <w:rPr>
                <w:rFonts w:asciiTheme="minorHAnsi" w:hAnsiTheme="minorHAnsi" w:cstheme="minorHAnsi"/>
                <w:sz w:val="22"/>
                <w:szCs w:val="22"/>
              </w:rPr>
            </w:pPr>
            <w:r w:rsidRPr="00F07D12">
              <w:rPr>
                <w:rFonts w:asciiTheme="minorHAnsi" w:hAnsiTheme="minorHAnsi" w:cstheme="minorHAnsi"/>
                <w:sz w:val="22"/>
                <w:szCs w:val="22"/>
              </w:rPr>
              <w:t>Market Maker shall mean any Trading License Holder which has undertaken and been appointed by The Exchange to enhance market liquidity by providing two-way quotes on a regular and continuous basis.</w:t>
            </w:r>
          </w:p>
        </w:tc>
      </w:tr>
      <w:tr w:rsidR="00F07D12" w:rsidRPr="00F07D12" w:rsidTr="009F00BA">
        <w:tc>
          <w:tcPr>
            <w:tcW w:w="2730" w:type="dxa"/>
          </w:tcPr>
          <w:p w:rsidR="00F07D12" w:rsidRPr="00F07D12" w:rsidRDefault="00F07D12" w:rsidP="006A5A43">
            <w:pPr>
              <w:spacing w:after="240"/>
              <w:jc w:val="both"/>
              <w:rPr>
                <w:rFonts w:asciiTheme="minorHAnsi" w:hAnsiTheme="minorHAnsi" w:cstheme="minorHAnsi"/>
                <w:b/>
                <w:sz w:val="22"/>
                <w:szCs w:val="22"/>
              </w:rPr>
            </w:pPr>
            <w:r w:rsidRPr="00F07D12">
              <w:rPr>
                <w:rFonts w:asciiTheme="minorHAnsi" w:hAnsiTheme="minorHAnsi" w:cstheme="minorHAnsi"/>
                <w:b/>
                <w:sz w:val="22"/>
                <w:szCs w:val="22"/>
              </w:rPr>
              <w:t>Market Making:</w:t>
            </w:r>
          </w:p>
        </w:tc>
        <w:tc>
          <w:tcPr>
            <w:tcW w:w="6270" w:type="dxa"/>
          </w:tcPr>
          <w:p w:rsidR="00F07D12" w:rsidRPr="00F07D12" w:rsidRDefault="00F07D12" w:rsidP="006A5A43">
            <w:pPr>
              <w:spacing w:after="240"/>
              <w:jc w:val="both"/>
              <w:rPr>
                <w:rFonts w:asciiTheme="minorHAnsi" w:hAnsiTheme="minorHAnsi" w:cstheme="minorHAnsi"/>
                <w:sz w:val="22"/>
                <w:szCs w:val="22"/>
              </w:rPr>
            </w:pPr>
            <w:r w:rsidRPr="00F07D12">
              <w:rPr>
                <w:rFonts w:asciiTheme="minorHAnsi" w:hAnsiTheme="minorHAnsi" w:cstheme="minorHAnsi"/>
                <w:sz w:val="22"/>
                <w:szCs w:val="22"/>
              </w:rPr>
              <w:t>Unless the context otherwise requires, refers to the act of entering bid and offer prices in The Exchange’s trading facilities for a specified security based on the requirements stipulated by The Exchange.</w:t>
            </w:r>
          </w:p>
        </w:tc>
      </w:tr>
      <w:tr w:rsidR="00F07D12" w:rsidRPr="00F07D12" w:rsidTr="009F00BA">
        <w:tc>
          <w:tcPr>
            <w:tcW w:w="2730" w:type="dxa"/>
          </w:tcPr>
          <w:p w:rsidR="00F07D12" w:rsidRPr="00F07D12" w:rsidRDefault="00F07D12" w:rsidP="006A5A43">
            <w:pPr>
              <w:spacing w:after="240"/>
              <w:jc w:val="both"/>
              <w:rPr>
                <w:rFonts w:asciiTheme="minorHAnsi" w:hAnsiTheme="minorHAnsi" w:cstheme="minorHAnsi"/>
                <w:b/>
                <w:sz w:val="22"/>
                <w:szCs w:val="22"/>
              </w:rPr>
            </w:pPr>
            <w:r w:rsidRPr="00F07D12">
              <w:rPr>
                <w:rFonts w:asciiTheme="minorHAnsi" w:hAnsiTheme="minorHAnsi" w:cstheme="minorHAnsi"/>
                <w:b/>
                <w:sz w:val="22"/>
                <w:szCs w:val="22"/>
              </w:rPr>
              <w:lastRenderedPageBreak/>
              <w:t>NGX:</w:t>
            </w:r>
          </w:p>
        </w:tc>
        <w:tc>
          <w:tcPr>
            <w:tcW w:w="6270" w:type="dxa"/>
          </w:tcPr>
          <w:p w:rsidR="00F07D12" w:rsidRPr="00F07D12" w:rsidRDefault="00F07D12" w:rsidP="006A5A43">
            <w:pPr>
              <w:spacing w:after="240"/>
              <w:ind w:left="-20" w:firstLine="20"/>
              <w:jc w:val="both"/>
              <w:rPr>
                <w:rFonts w:asciiTheme="minorHAnsi" w:hAnsiTheme="minorHAnsi" w:cstheme="minorHAnsi"/>
                <w:sz w:val="22"/>
                <w:szCs w:val="22"/>
              </w:rPr>
            </w:pPr>
            <w:r w:rsidRPr="00F07D12">
              <w:rPr>
                <w:rFonts w:asciiTheme="minorHAnsi" w:hAnsiTheme="minorHAnsi" w:cstheme="minorHAnsi"/>
                <w:sz w:val="22"/>
                <w:szCs w:val="22"/>
              </w:rPr>
              <w:t>Nigerian Exchange Limited or The Exchange</w:t>
            </w:r>
          </w:p>
        </w:tc>
      </w:tr>
      <w:tr w:rsidR="00F07D12" w:rsidRPr="00F07D12" w:rsidTr="009F00BA">
        <w:tc>
          <w:tcPr>
            <w:tcW w:w="2730" w:type="dxa"/>
          </w:tcPr>
          <w:p w:rsidR="00F07D12" w:rsidRPr="00F07D12" w:rsidRDefault="00F07D12" w:rsidP="006A5A43">
            <w:pPr>
              <w:spacing w:after="240"/>
              <w:jc w:val="both"/>
              <w:rPr>
                <w:rFonts w:asciiTheme="minorHAnsi" w:hAnsiTheme="minorHAnsi" w:cstheme="minorHAnsi"/>
                <w:b/>
                <w:sz w:val="22"/>
                <w:szCs w:val="22"/>
              </w:rPr>
            </w:pPr>
            <w:r w:rsidRPr="00F07D12">
              <w:rPr>
                <w:rFonts w:asciiTheme="minorHAnsi" w:hAnsiTheme="minorHAnsi" w:cstheme="minorHAnsi"/>
                <w:b/>
                <w:sz w:val="22"/>
                <w:szCs w:val="22"/>
              </w:rPr>
              <w:t>SEC:</w:t>
            </w:r>
          </w:p>
        </w:tc>
        <w:tc>
          <w:tcPr>
            <w:tcW w:w="6270" w:type="dxa"/>
          </w:tcPr>
          <w:p w:rsidR="00F07D12" w:rsidRPr="00F07D12" w:rsidRDefault="00F07D12" w:rsidP="006A5A43">
            <w:pPr>
              <w:spacing w:after="240"/>
              <w:jc w:val="both"/>
              <w:rPr>
                <w:rFonts w:asciiTheme="minorHAnsi" w:hAnsiTheme="minorHAnsi" w:cstheme="minorHAnsi"/>
                <w:sz w:val="22"/>
                <w:szCs w:val="22"/>
              </w:rPr>
            </w:pPr>
            <w:r w:rsidRPr="00F07D12">
              <w:rPr>
                <w:rFonts w:asciiTheme="minorHAnsi" w:hAnsiTheme="minorHAnsi" w:cstheme="minorHAnsi"/>
                <w:sz w:val="22"/>
                <w:szCs w:val="22"/>
              </w:rPr>
              <w:t>the Securities and Exchange Commission</w:t>
            </w:r>
          </w:p>
        </w:tc>
      </w:tr>
      <w:tr w:rsidR="00F07D12" w:rsidRPr="00F07D12" w:rsidTr="009F00BA">
        <w:tc>
          <w:tcPr>
            <w:tcW w:w="2730" w:type="dxa"/>
          </w:tcPr>
          <w:p w:rsidR="00F07D12" w:rsidRPr="00F07D12" w:rsidRDefault="00F07D12" w:rsidP="006A5A43">
            <w:pPr>
              <w:spacing w:after="240"/>
              <w:jc w:val="both"/>
              <w:rPr>
                <w:rFonts w:asciiTheme="minorHAnsi" w:hAnsiTheme="minorHAnsi" w:cstheme="minorHAnsi"/>
                <w:b/>
                <w:sz w:val="22"/>
                <w:szCs w:val="22"/>
              </w:rPr>
            </w:pPr>
            <w:r w:rsidRPr="00F07D12">
              <w:rPr>
                <w:rFonts w:asciiTheme="minorHAnsi" w:hAnsiTheme="minorHAnsi" w:cstheme="minorHAnsi"/>
                <w:b/>
                <w:sz w:val="22"/>
                <w:szCs w:val="22"/>
              </w:rPr>
              <w:t>Specified Security:</w:t>
            </w:r>
          </w:p>
        </w:tc>
        <w:tc>
          <w:tcPr>
            <w:tcW w:w="6270" w:type="dxa"/>
          </w:tcPr>
          <w:p w:rsidR="00F07D12" w:rsidRPr="00F07D12" w:rsidRDefault="00F07D12" w:rsidP="006A5A43">
            <w:pPr>
              <w:spacing w:after="240"/>
              <w:jc w:val="both"/>
              <w:rPr>
                <w:rFonts w:asciiTheme="minorHAnsi" w:hAnsiTheme="minorHAnsi" w:cstheme="minorHAnsi"/>
                <w:sz w:val="22"/>
                <w:szCs w:val="22"/>
              </w:rPr>
            </w:pPr>
            <w:r w:rsidRPr="00F07D12">
              <w:rPr>
                <w:rFonts w:asciiTheme="minorHAnsi" w:hAnsiTheme="minorHAnsi" w:cstheme="minorHAnsi"/>
                <w:sz w:val="22"/>
                <w:szCs w:val="22"/>
              </w:rPr>
              <w:t>the security specified by The Exchange as available for market making.</w:t>
            </w:r>
          </w:p>
        </w:tc>
      </w:tr>
    </w:tbl>
    <w:p w:rsidR="00F07D12" w:rsidRPr="00F07D12" w:rsidRDefault="00F07D12" w:rsidP="00F07D12">
      <w:pPr>
        <w:pStyle w:val="ListParagraph"/>
        <w:numPr>
          <w:ilvl w:val="0"/>
          <w:numId w:val="2"/>
        </w:numPr>
        <w:autoSpaceDE w:val="0"/>
        <w:autoSpaceDN w:val="0"/>
        <w:adjustRightInd w:val="0"/>
        <w:spacing w:after="240"/>
        <w:contextualSpacing w:val="0"/>
        <w:jc w:val="both"/>
        <w:rPr>
          <w:rFonts w:asciiTheme="minorHAnsi" w:hAnsiTheme="minorHAnsi" w:cstheme="minorHAnsi"/>
          <w:b/>
          <w:bCs/>
        </w:rPr>
      </w:pPr>
      <w:r w:rsidRPr="00F07D12">
        <w:rPr>
          <w:rFonts w:asciiTheme="minorHAnsi" w:hAnsiTheme="minorHAnsi" w:cstheme="minorHAnsi"/>
          <w:b/>
          <w:bCs/>
        </w:rPr>
        <w:t>Application Procedure</w:t>
      </w:r>
    </w:p>
    <w:p w:rsidR="00F07D12" w:rsidRPr="00F07D12" w:rsidRDefault="00F07D12" w:rsidP="000B1EF9">
      <w:pPr>
        <w:pStyle w:val="ListParagraph"/>
        <w:numPr>
          <w:ilvl w:val="1"/>
          <w:numId w:val="2"/>
        </w:numPr>
        <w:shd w:val="clear" w:color="auto" w:fill="FFFFFF" w:themeFill="background1"/>
        <w:autoSpaceDE w:val="0"/>
        <w:autoSpaceDN w:val="0"/>
        <w:adjustRightInd w:val="0"/>
        <w:spacing w:before="240" w:after="240"/>
        <w:contextualSpacing w:val="0"/>
        <w:jc w:val="both"/>
        <w:rPr>
          <w:rFonts w:asciiTheme="minorHAnsi" w:hAnsiTheme="minorHAnsi" w:cstheme="minorHAnsi"/>
          <w:bCs/>
        </w:rPr>
      </w:pPr>
      <w:r w:rsidRPr="00F07D12">
        <w:rPr>
          <w:rFonts w:asciiTheme="minorHAnsi" w:hAnsiTheme="minorHAnsi" w:cstheme="minorHAnsi"/>
          <w:bCs/>
        </w:rPr>
        <w:t xml:space="preserve">A Trading License Holder who intends to become a Market Maker shall apply in writing by completing The Exchange’s Market Maker </w:t>
      </w:r>
      <w:r w:rsidR="000B1EF9" w:rsidRPr="00F07D12">
        <w:rPr>
          <w:rFonts w:asciiTheme="minorHAnsi" w:hAnsiTheme="minorHAnsi" w:cstheme="minorHAnsi"/>
          <w:bCs/>
        </w:rPr>
        <w:t>Application Form</w:t>
      </w:r>
      <w:r w:rsidRPr="00F07D12">
        <w:rPr>
          <w:rFonts w:asciiTheme="minorHAnsi" w:hAnsiTheme="minorHAnsi" w:cstheme="minorHAnsi"/>
          <w:bCs/>
        </w:rPr>
        <w:t xml:space="preserve"> in full. </w:t>
      </w:r>
    </w:p>
    <w:p w:rsidR="00F07D12" w:rsidRPr="00F07D12" w:rsidRDefault="00F07D12" w:rsidP="000B1EF9">
      <w:pPr>
        <w:pStyle w:val="ListParagraph"/>
        <w:numPr>
          <w:ilvl w:val="1"/>
          <w:numId w:val="2"/>
        </w:numPr>
        <w:shd w:val="clear" w:color="auto" w:fill="FFFFFF" w:themeFill="background1"/>
        <w:autoSpaceDE w:val="0"/>
        <w:autoSpaceDN w:val="0"/>
        <w:adjustRightInd w:val="0"/>
        <w:spacing w:after="240"/>
        <w:contextualSpacing w:val="0"/>
        <w:jc w:val="both"/>
        <w:rPr>
          <w:rFonts w:asciiTheme="minorHAnsi" w:hAnsiTheme="minorHAnsi" w:cstheme="minorHAnsi"/>
          <w:bCs/>
        </w:rPr>
      </w:pPr>
      <w:r w:rsidRPr="00F07D12">
        <w:rPr>
          <w:rFonts w:asciiTheme="minorHAnsi" w:hAnsiTheme="minorHAnsi" w:cstheme="minorHAnsi"/>
          <w:bCs/>
        </w:rPr>
        <w:t>For an application to be approved, an applicant must demonstrate the following:</w:t>
      </w:r>
    </w:p>
    <w:p w:rsidR="00F07D12" w:rsidRPr="00F07D12" w:rsidRDefault="00F07D12" w:rsidP="000B1EF9">
      <w:pPr>
        <w:pStyle w:val="ListParagraph"/>
        <w:numPr>
          <w:ilvl w:val="3"/>
          <w:numId w:val="2"/>
        </w:numPr>
        <w:shd w:val="clear" w:color="auto" w:fill="FFFFFF" w:themeFill="background1"/>
        <w:autoSpaceDE w:val="0"/>
        <w:autoSpaceDN w:val="0"/>
        <w:adjustRightInd w:val="0"/>
        <w:spacing w:after="240"/>
        <w:contextualSpacing w:val="0"/>
        <w:jc w:val="both"/>
        <w:rPr>
          <w:rFonts w:asciiTheme="minorHAnsi" w:hAnsiTheme="minorHAnsi" w:cstheme="minorHAnsi"/>
          <w:bCs/>
        </w:rPr>
      </w:pPr>
      <w:r w:rsidRPr="00F07D12">
        <w:rPr>
          <w:rFonts w:asciiTheme="minorHAnsi" w:hAnsiTheme="minorHAnsi" w:cstheme="minorHAnsi"/>
          <w:bCs/>
        </w:rPr>
        <w:t>that it is capable of performing market making activity; and</w:t>
      </w:r>
    </w:p>
    <w:p w:rsidR="00F07D12" w:rsidRPr="00F07D12" w:rsidRDefault="00F07D12" w:rsidP="000B1EF9">
      <w:pPr>
        <w:pStyle w:val="ListParagraph"/>
        <w:numPr>
          <w:ilvl w:val="3"/>
          <w:numId w:val="2"/>
        </w:numPr>
        <w:shd w:val="clear" w:color="auto" w:fill="FFFFFF" w:themeFill="background1"/>
        <w:autoSpaceDE w:val="0"/>
        <w:autoSpaceDN w:val="0"/>
        <w:adjustRightInd w:val="0"/>
        <w:spacing w:after="240"/>
        <w:contextualSpacing w:val="0"/>
        <w:jc w:val="both"/>
        <w:rPr>
          <w:rFonts w:asciiTheme="minorHAnsi" w:hAnsiTheme="minorHAnsi" w:cstheme="minorHAnsi"/>
          <w:bCs/>
        </w:rPr>
      </w:pPr>
      <w:r w:rsidRPr="00F07D12">
        <w:rPr>
          <w:rFonts w:asciiTheme="minorHAnsi" w:hAnsiTheme="minorHAnsi" w:cstheme="minorHAnsi"/>
          <w:bCs/>
        </w:rPr>
        <w:t xml:space="preserve">that it has sufficient human resource to perform such functions. </w:t>
      </w:r>
    </w:p>
    <w:p w:rsidR="00F07D12" w:rsidRPr="00F07D12" w:rsidRDefault="00F07D12" w:rsidP="000B1EF9">
      <w:pPr>
        <w:shd w:val="clear" w:color="auto" w:fill="FFFFFF" w:themeFill="background1"/>
        <w:autoSpaceDE w:val="0"/>
        <w:autoSpaceDN w:val="0"/>
        <w:adjustRightInd w:val="0"/>
        <w:spacing w:after="240"/>
        <w:ind w:left="720"/>
        <w:jc w:val="both"/>
        <w:rPr>
          <w:rFonts w:cstheme="minorHAnsi"/>
          <w:bCs/>
          <w:sz w:val="22"/>
          <w:szCs w:val="22"/>
        </w:rPr>
      </w:pPr>
      <w:r w:rsidRPr="00F07D12">
        <w:rPr>
          <w:rFonts w:cstheme="minorHAnsi"/>
          <w:bCs/>
          <w:sz w:val="22"/>
          <w:szCs w:val="22"/>
        </w:rPr>
        <w:t>When approving, The Exchange will consider, among other things, the Applicant’s personnel experience, disciplinary history and Issuers preference.</w:t>
      </w:r>
    </w:p>
    <w:p w:rsidR="00F07D12" w:rsidRPr="00F07D12" w:rsidRDefault="00F07D12" w:rsidP="000B1EF9">
      <w:pPr>
        <w:pStyle w:val="ListParagraph"/>
        <w:numPr>
          <w:ilvl w:val="1"/>
          <w:numId w:val="2"/>
        </w:numPr>
        <w:shd w:val="clear" w:color="auto" w:fill="FFFFFF" w:themeFill="background1"/>
        <w:autoSpaceDE w:val="0"/>
        <w:autoSpaceDN w:val="0"/>
        <w:adjustRightInd w:val="0"/>
        <w:spacing w:after="240"/>
        <w:jc w:val="both"/>
        <w:rPr>
          <w:rFonts w:asciiTheme="minorHAnsi" w:hAnsiTheme="minorHAnsi" w:cstheme="minorHAnsi"/>
          <w:bCs/>
          <w:color w:val="000000" w:themeColor="text1"/>
        </w:rPr>
      </w:pPr>
      <w:r w:rsidRPr="00F07D12">
        <w:rPr>
          <w:rFonts w:asciiTheme="minorHAnsi" w:hAnsiTheme="minorHAnsi" w:cstheme="minorHAnsi"/>
          <w:bCs/>
        </w:rPr>
        <w:t>The Exchange’s Market Maker Application Form can be accessed on the Exchange’s website and completed</w:t>
      </w:r>
      <w:r w:rsidRPr="00F07D12">
        <w:rPr>
          <w:rFonts w:asciiTheme="minorHAnsi" w:hAnsiTheme="minorHAnsi" w:cstheme="minorHAnsi"/>
          <w:bCs/>
          <w:color w:val="000000" w:themeColor="text1"/>
        </w:rPr>
        <w:t xml:space="preserve"> applications may be delivered by email, or directly delivered to the offices of The Exchange via the following contact information.</w:t>
      </w:r>
    </w:p>
    <w:p w:rsidR="00F07D12" w:rsidRPr="00F07D12" w:rsidRDefault="00FD5ED7" w:rsidP="000B1EF9">
      <w:pPr>
        <w:shd w:val="clear" w:color="auto" w:fill="FFFFFF" w:themeFill="background1"/>
        <w:autoSpaceDE w:val="0"/>
        <w:autoSpaceDN w:val="0"/>
        <w:adjustRightInd w:val="0"/>
        <w:ind w:left="792"/>
        <w:jc w:val="both"/>
        <w:rPr>
          <w:rFonts w:cstheme="minorHAnsi"/>
          <w:bCs/>
          <w:color w:val="FF0000"/>
          <w:sz w:val="22"/>
          <w:szCs w:val="22"/>
        </w:rPr>
      </w:pPr>
      <w:hyperlink r:id="rId10" w:history="1">
        <w:r w:rsidR="00F07D12" w:rsidRPr="00F07D12">
          <w:rPr>
            <w:rStyle w:val="Hyperlink"/>
            <w:rFonts w:cstheme="minorHAnsi"/>
            <w:bCs/>
            <w:sz w:val="22"/>
            <w:szCs w:val="22"/>
          </w:rPr>
          <w:t>Secondarymarkets@ngxgroup.com</w:t>
        </w:r>
      </w:hyperlink>
      <w:r w:rsidR="00F07D12" w:rsidRPr="00F07D12">
        <w:rPr>
          <w:rFonts w:cstheme="minorHAnsi"/>
          <w:bCs/>
          <w:color w:val="FF0000"/>
          <w:sz w:val="22"/>
          <w:szCs w:val="22"/>
        </w:rPr>
        <w:t xml:space="preserve"> </w:t>
      </w:r>
    </w:p>
    <w:p w:rsidR="00F07D12" w:rsidRPr="00F07D12" w:rsidRDefault="00F07D12" w:rsidP="000B1EF9">
      <w:pPr>
        <w:shd w:val="clear" w:color="auto" w:fill="FFFFFF" w:themeFill="background1"/>
        <w:autoSpaceDE w:val="0"/>
        <w:autoSpaceDN w:val="0"/>
        <w:adjustRightInd w:val="0"/>
        <w:ind w:left="792"/>
        <w:jc w:val="both"/>
        <w:rPr>
          <w:rFonts w:cstheme="minorHAnsi"/>
          <w:bCs/>
          <w:color w:val="000000" w:themeColor="text1"/>
          <w:sz w:val="22"/>
          <w:szCs w:val="22"/>
        </w:rPr>
      </w:pPr>
      <w:r w:rsidRPr="00F07D12">
        <w:rPr>
          <w:rFonts w:cstheme="minorHAnsi"/>
          <w:bCs/>
          <w:color w:val="000000" w:themeColor="text1"/>
          <w:sz w:val="22"/>
          <w:szCs w:val="22"/>
        </w:rPr>
        <w:t xml:space="preserve">+234-1-4489937                        </w:t>
      </w:r>
    </w:p>
    <w:p w:rsidR="00F07D12" w:rsidRPr="00F07D12" w:rsidRDefault="00F07D12" w:rsidP="000B1EF9">
      <w:pPr>
        <w:shd w:val="clear" w:color="auto" w:fill="FFFFFF" w:themeFill="background1"/>
        <w:autoSpaceDE w:val="0"/>
        <w:autoSpaceDN w:val="0"/>
        <w:adjustRightInd w:val="0"/>
        <w:ind w:left="792"/>
        <w:jc w:val="both"/>
        <w:rPr>
          <w:rFonts w:cstheme="minorHAnsi"/>
          <w:bCs/>
          <w:color w:val="000000" w:themeColor="text1"/>
          <w:sz w:val="22"/>
          <w:szCs w:val="22"/>
        </w:rPr>
      </w:pPr>
      <w:r w:rsidRPr="00F07D12">
        <w:rPr>
          <w:rFonts w:cstheme="minorHAnsi"/>
          <w:bCs/>
          <w:color w:val="000000" w:themeColor="text1"/>
          <w:sz w:val="22"/>
          <w:szCs w:val="22"/>
        </w:rPr>
        <w:t>Stock Exchange House</w:t>
      </w:r>
    </w:p>
    <w:p w:rsidR="00F07D12" w:rsidRPr="00F07D12" w:rsidRDefault="00F07D12" w:rsidP="000B1EF9">
      <w:pPr>
        <w:shd w:val="clear" w:color="auto" w:fill="FFFFFF" w:themeFill="background1"/>
        <w:autoSpaceDE w:val="0"/>
        <w:autoSpaceDN w:val="0"/>
        <w:adjustRightInd w:val="0"/>
        <w:ind w:left="792"/>
        <w:jc w:val="both"/>
        <w:rPr>
          <w:rFonts w:cstheme="minorHAnsi"/>
          <w:bCs/>
          <w:color w:val="000000" w:themeColor="text1"/>
          <w:sz w:val="22"/>
          <w:szCs w:val="22"/>
        </w:rPr>
      </w:pPr>
      <w:r w:rsidRPr="00F07D12">
        <w:rPr>
          <w:rFonts w:cstheme="minorHAnsi"/>
          <w:bCs/>
          <w:color w:val="000000" w:themeColor="text1"/>
          <w:sz w:val="22"/>
          <w:szCs w:val="22"/>
        </w:rPr>
        <w:t>2-4 Customs Street, Lagos, Nigeria</w:t>
      </w:r>
    </w:p>
    <w:p w:rsidR="00F07D12" w:rsidRPr="00F07D12" w:rsidRDefault="00FD5ED7" w:rsidP="000B1EF9">
      <w:pPr>
        <w:shd w:val="clear" w:color="auto" w:fill="FFFFFF" w:themeFill="background1"/>
        <w:autoSpaceDE w:val="0"/>
        <w:autoSpaceDN w:val="0"/>
        <w:adjustRightInd w:val="0"/>
        <w:ind w:left="792"/>
        <w:jc w:val="both"/>
        <w:rPr>
          <w:rFonts w:cstheme="minorHAnsi"/>
          <w:color w:val="000000" w:themeColor="text1"/>
          <w:sz w:val="22"/>
          <w:szCs w:val="22"/>
        </w:rPr>
      </w:pPr>
      <w:hyperlink r:id="rId11" w:history="1">
        <w:r w:rsidR="00F07D12" w:rsidRPr="00F07D12">
          <w:rPr>
            <w:rStyle w:val="Hyperlink"/>
            <w:rFonts w:cstheme="minorHAnsi"/>
            <w:sz w:val="22"/>
            <w:szCs w:val="22"/>
          </w:rPr>
          <w:t>contactcenter@ngxgroup.com</w:t>
        </w:r>
      </w:hyperlink>
      <w:r w:rsidR="00F07D12" w:rsidRPr="00F07D12">
        <w:rPr>
          <w:rFonts w:cstheme="minorHAnsi"/>
          <w:color w:val="000000" w:themeColor="text1"/>
          <w:sz w:val="22"/>
          <w:szCs w:val="22"/>
        </w:rPr>
        <w:t xml:space="preserve"> </w:t>
      </w:r>
    </w:p>
    <w:p w:rsidR="00F07D12" w:rsidRPr="00F07D12" w:rsidRDefault="00F07D12" w:rsidP="000B1EF9">
      <w:pPr>
        <w:shd w:val="clear" w:color="auto" w:fill="FFFFFF" w:themeFill="background1"/>
        <w:autoSpaceDE w:val="0"/>
        <w:autoSpaceDN w:val="0"/>
        <w:adjustRightInd w:val="0"/>
        <w:ind w:left="792"/>
        <w:jc w:val="both"/>
        <w:rPr>
          <w:rFonts w:cstheme="minorHAnsi"/>
          <w:bCs/>
          <w:color w:val="000000" w:themeColor="text1"/>
          <w:sz w:val="22"/>
          <w:szCs w:val="22"/>
        </w:rPr>
      </w:pPr>
      <w:r w:rsidRPr="00F07D12">
        <w:rPr>
          <w:rFonts w:cstheme="minorHAnsi"/>
          <w:color w:val="000000" w:themeColor="text1"/>
          <w:sz w:val="22"/>
          <w:szCs w:val="22"/>
        </w:rPr>
        <w:t>www.ngxgroup.com</w:t>
      </w:r>
    </w:p>
    <w:p w:rsidR="00F07D12" w:rsidRPr="00F07D12" w:rsidRDefault="00F07D12" w:rsidP="000B1EF9">
      <w:pPr>
        <w:pStyle w:val="ListParagraph"/>
        <w:shd w:val="clear" w:color="auto" w:fill="FFFFFF" w:themeFill="background1"/>
        <w:autoSpaceDE w:val="0"/>
        <w:autoSpaceDN w:val="0"/>
        <w:adjustRightInd w:val="0"/>
        <w:spacing w:after="240"/>
        <w:ind w:left="792"/>
        <w:jc w:val="both"/>
        <w:rPr>
          <w:rFonts w:asciiTheme="minorHAnsi" w:hAnsiTheme="minorHAnsi" w:cstheme="minorHAnsi"/>
          <w:bCs/>
        </w:rPr>
      </w:pPr>
    </w:p>
    <w:p w:rsidR="00F07D12" w:rsidRPr="00F07D12" w:rsidRDefault="00F07D12" w:rsidP="000B1EF9">
      <w:pPr>
        <w:pStyle w:val="ListParagraph"/>
        <w:numPr>
          <w:ilvl w:val="0"/>
          <w:numId w:val="2"/>
        </w:numPr>
        <w:autoSpaceDE w:val="0"/>
        <w:autoSpaceDN w:val="0"/>
        <w:adjustRightInd w:val="0"/>
        <w:spacing w:after="240"/>
        <w:contextualSpacing w:val="0"/>
        <w:jc w:val="both"/>
        <w:rPr>
          <w:rFonts w:asciiTheme="minorHAnsi" w:hAnsiTheme="minorHAnsi" w:cstheme="minorHAnsi"/>
          <w:b/>
          <w:bCs/>
        </w:rPr>
      </w:pPr>
      <w:r w:rsidRPr="00F07D12">
        <w:rPr>
          <w:rFonts w:asciiTheme="minorHAnsi" w:hAnsiTheme="minorHAnsi" w:cstheme="minorHAnsi"/>
          <w:b/>
          <w:bCs/>
        </w:rPr>
        <w:t>Selection of Securities</w:t>
      </w:r>
    </w:p>
    <w:p w:rsidR="00F07D12" w:rsidRPr="000B1EF9" w:rsidRDefault="00F07D12" w:rsidP="000B1EF9">
      <w:pPr>
        <w:pStyle w:val="ListParagraph"/>
        <w:numPr>
          <w:ilvl w:val="1"/>
          <w:numId w:val="2"/>
        </w:numPr>
        <w:autoSpaceDE w:val="0"/>
        <w:autoSpaceDN w:val="0"/>
        <w:adjustRightInd w:val="0"/>
        <w:spacing w:after="240"/>
        <w:contextualSpacing w:val="0"/>
        <w:jc w:val="both"/>
        <w:rPr>
          <w:rFonts w:asciiTheme="minorHAnsi" w:hAnsiTheme="minorHAnsi" w:cstheme="minorHAnsi"/>
          <w:bCs/>
        </w:rPr>
      </w:pPr>
      <w:r w:rsidRPr="000B1EF9">
        <w:rPr>
          <w:rFonts w:asciiTheme="minorHAnsi" w:hAnsiTheme="minorHAnsi" w:cstheme="minorHAnsi"/>
          <w:bCs/>
        </w:rPr>
        <w:t xml:space="preserve">All Equity securities listed on the Exchange will be segmented into 3 classes (A, B, C) based on their liquidity. </w:t>
      </w:r>
    </w:p>
    <w:p w:rsidR="00F07D12" w:rsidRPr="000B1EF9" w:rsidRDefault="00F07D12" w:rsidP="000B1EF9">
      <w:pPr>
        <w:pStyle w:val="ListParagraph"/>
        <w:numPr>
          <w:ilvl w:val="1"/>
          <w:numId w:val="2"/>
        </w:numPr>
        <w:autoSpaceDE w:val="0"/>
        <w:autoSpaceDN w:val="0"/>
        <w:adjustRightInd w:val="0"/>
        <w:spacing w:after="240"/>
        <w:contextualSpacing w:val="0"/>
        <w:jc w:val="both"/>
        <w:rPr>
          <w:rFonts w:asciiTheme="minorHAnsi" w:hAnsiTheme="minorHAnsi" w:cstheme="minorHAnsi"/>
          <w:bCs/>
        </w:rPr>
      </w:pPr>
      <w:r w:rsidRPr="000B1EF9">
        <w:rPr>
          <w:rFonts w:asciiTheme="minorHAnsi" w:hAnsiTheme="minorHAnsi" w:cstheme="minorHAnsi"/>
          <w:bCs/>
        </w:rPr>
        <w:t>Market Makers will be required to select a minimum of three (3) securities of obligation with one from each liquidity class – Liquid (A), Less Liquid (B) and Illiquid classes (C).</w:t>
      </w:r>
    </w:p>
    <w:p w:rsidR="00F07D12" w:rsidRPr="00F07D12" w:rsidRDefault="00F07D12" w:rsidP="000B1EF9">
      <w:pPr>
        <w:pStyle w:val="ListParagraph"/>
        <w:numPr>
          <w:ilvl w:val="1"/>
          <w:numId w:val="2"/>
        </w:numPr>
        <w:autoSpaceDE w:val="0"/>
        <w:autoSpaceDN w:val="0"/>
        <w:adjustRightInd w:val="0"/>
        <w:spacing w:after="240"/>
        <w:contextualSpacing w:val="0"/>
        <w:jc w:val="both"/>
        <w:rPr>
          <w:rFonts w:asciiTheme="minorHAnsi" w:hAnsiTheme="minorHAnsi" w:cstheme="minorHAnsi"/>
          <w:bCs/>
        </w:rPr>
      </w:pPr>
      <w:r w:rsidRPr="000B1EF9">
        <w:rPr>
          <w:rFonts w:asciiTheme="minorHAnsi" w:hAnsiTheme="minorHAnsi" w:cstheme="minorHAnsi"/>
          <w:bCs/>
        </w:rPr>
        <w:t>Subsequently Market Makers may include additional securities of obligation from any class as they</w:t>
      </w:r>
      <w:r w:rsidRPr="00F07D12">
        <w:rPr>
          <w:rFonts w:asciiTheme="minorHAnsi" w:hAnsiTheme="minorHAnsi" w:cstheme="minorHAnsi"/>
          <w:bCs/>
        </w:rPr>
        <w:t xml:space="preserve"> deem suitable. </w:t>
      </w:r>
    </w:p>
    <w:p w:rsidR="00F07D12" w:rsidRPr="00F07D12" w:rsidRDefault="00F07D12" w:rsidP="000B1EF9">
      <w:pPr>
        <w:pStyle w:val="ListParagraph"/>
        <w:numPr>
          <w:ilvl w:val="1"/>
          <w:numId w:val="2"/>
        </w:numPr>
        <w:jc w:val="both"/>
        <w:rPr>
          <w:rFonts w:asciiTheme="minorHAnsi" w:hAnsiTheme="minorHAnsi" w:cstheme="minorHAnsi"/>
          <w:bCs/>
        </w:rPr>
      </w:pPr>
      <w:r w:rsidRPr="00F07D12">
        <w:rPr>
          <w:rFonts w:asciiTheme="minorHAnsi" w:hAnsiTheme="minorHAnsi" w:cstheme="minorHAnsi"/>
          <w:bCs/>
        </w:rPr>
        <w:t>The Exchange shall publish and regularly update the list of Market Makers and relevant information relating to their activities.</w:t>
      </w:r>
    </w:p>
    <w:p w:rsidR="00F07D12" w:rsidRPr="00F07D12" w:rsidRDefault="00F07D12" w:rsidP="000B1EF9">
      <w:pPr>
        <w:pStyle w:val="ListParagraph"/>
        <w:ind w:left="792"/>
        <w:jc w:val="both"/>
        <w:rPr>
          <w:rFonts w:asciiTheme="minorHAnsi" w:hAnsiTheme="minorHAnsi" w:cstheme="minorHAnsi"/>
          <w:bCs/>
        </w:rPr>
      </w:pPr>
    </w:p>
    <w:p w:rsidR="00F07D12" w:rsidRPr="00F07D12" w:rsidRDefault="00F07D12" w:rsidP="000B1EF9">
      <w:pPr>
        <w:pStyle w:val="ListParagraph"/>
        <w:numPr>
          <w:ilvl w:val="1"/>
          <w:numId w:val="2"/>
        </w:numPr>
        <w:jc w:val="both"/>
        <w:rPr>
          <w:rFonts w:asciiTheme="minorHAnsi" w:hAnsiTheme="minorHAnsi" w:cstheme="minorHAnsi"/>
          <w:bCs/>
        </w:rPr>
      </w:pPr>
      <w:r w:rsidRPr="00F07D12">
        <w:rPr>
          <w:rFonts w:asciiTheme="minorHAnsi" w:hAnsiTheme="minorHAnsi" w:cstheme="minorHAnsi"/>
          <w:bCs/>
        </w:rPr>
        <w:t xml:space="preserve">Market Makers are expected to have </w:t>
      </w:r>
      <w:r w:rsidR="000B1EF9" w:rsidRPr="00F07D12">
        <w:rPr>
          <w:rFonts w:asciiTheme="minorHAnsi" w:hAnsiTheme="minorHAnsi" w:cstheme="minorHAnsi"/>
          <w:bCs/>
        </w:rPr>
        <w:t>at least</w:t>
      </w:r>
      <w:r w:rsidRPr="00F07D12">
        <w:rPr>
          <w:rFonts w:asciiTheme="minorHAnsi" w:hAnsiTheme="minorHAnsi" w:cstheme="minorHAnsi"/>
          <w:bCs/>
        </w:rPr>
        <w:t xml:space="preserve"> one security across each liquidity classification. The Exchange will review the position of Market Makers every half year and give market makers 3 months to meet up with the security selection requirement</w:t>
      </w:r>
    </w:p>
    <w:p w:rsidR="00F07D12" w:rsidRPr="00F07D12" w:rsidRDefault="00F07D12" w:rsidP="000B1EF9">
      <w:pPr>
        <w:pStyle w:val="ListParagraph"/>
        <w:shd w:val="clear" w:color="auto" w:fill="FFFFFF" w:themeFill="background1"/>
        <w:autoSpaceDE w:val="0"/>
        <w:autoSpaceDN w:val="0"/>
        <w:adjustRightInd w:val="0"/>
        <w:spacing w:after="240"/>
        <w:ind w:left="792"/>
        <w:jc w:val="both"/>
        <w:rPr>
          <w:rFonts w:asciiTheme="minorHAnsi" w:hAnsiTheme="minorHAnsi" w:cstheme="minorHAnsi"/>
          <w:b/>
          <w:bCs/>
        </w:rPr>
      </w:pPr>
    </w:p>
    <w:p w:rsidR="00F07D12" w:rsidRPr="00F07D12" w:rsidRDefault="00F07D12" w:rsidP="000B1EF9">
      <w:pPr>
        <w:pStyle w:val="ListParagraph"/>
        <w:numPr>
          <w:ilvl w:val="0"/>
          <w:numId w:val="2"/>
        </w:numPr>
        <w:autoSpaceDE w:val="0"/>
        <w:autoSpaceDN w:val="0"/>
        <w:adjustRightInd w:val="0"/>
        <w:spacing w:after="240"/>
        <w:contextualSpacing w:val="0"/>
        <w:jc w:val="both"/>
        <w:rPr>
          <w:rFonts w:asciiTheme="minorHAnsi" w:hAnsiTheme="minorHAnsi" w:cstheme="minorHAnsi"/>
          <w:b/>
          <w:bCs/>
        </w:rPr>
      </w:pPr>
      <w:r w:rsidRPr="00F07D12">
        <w:rPr>
          <w:rFonts w:asciiTheme="minorHAnsi" w:hAnsiTheme="minorHAnsi" w:cstheme="minorHAnsi"/>
          <w:b/>
          <w:bCs/>
        </w:rPr>
        <w:t>Minimum Capital Requirement</w:t>
      </w:r>
    </w:p>
    <w:p w:rsidR="00F07D12" w:rsidRPr="00F07D12" w:rsidRDefault="00F07D12" w:rsidP="000B1EF9">
      <w:pPr>
        <w:pStyle w:val="ListParagraph"/>
        <w:numPr>
          <w:ilvl w:val="1"/>
          <w:numId w:val="2"/>
        </w:numPr>
        <w:jc w:val="both"/>
        <w:rPr>
          <w:rFonts w:asciiTheme="minorHAnsi" w:hAnsiTheme="minorHAnsi" w:cstheme="minorHAnsi"/>
        </w:rPr>
      </w:pPr>
      <w:r w:rsidRPr="00F07D12">
        <w:rPr>
          <w:rFonts w:asciiTheme="minorHAnsi" w:hAnsiTheme="minorHAnsi" w:cstheme="minorHAnsi"/>
        </w:rPr>
        <w:t xml:space="preserve">Market Makers shall meet the minimum net liquid capital required for market makers. </w:t>
      </w:r>
    </w:p>
    <w:p w:rsidR="00F07D12" w:rsidRPr="00F07D12" w:rsidRDefault="00F07D12" w:rsidP="000B1EF9">
      <w:pPr>
        <w:pStyle w:val="ListParagraph"/>
        <w:numPr>
          <w:ilvl w:val="2"/>
          <w:numId w:val="2"/>
        </w:numPr>
        <w:jc w:val="both"/>
        <w:rPr>
          <w:rFonts w:asciiTheme="minorHAnsi" w:hAnsiTheme="minorHAnsi" w:cstheme="minorHAnsi"/>
        </w:rPr>
      </w:pPr>
      <w:r w:rsidRPr="00F07D12">
        <w:rPr>
          <w:rFonts w:asciiTheme="minorHAnsi" w:hAnsiTheme="minorHAnsi" w:cstheme="minorHAnsi"/>
        </w:rPr>
        <w:t xml:space="preserve"> This will be the greater of:</w:t>
      </w:r>
    </w:p>
    <w:p w:rsidR="00F07D12" w:rsidRPr="00F07D12" w:rsidRDefault="00F07D12" w:rsidP="000B1EF9">
      <w:pPr>
        <w:pStyle w:val="ListParagraph"/>
        <w:numPr>
          <w:ilvl w:val="0"/>
          <w:numId w:val="3"/>
        </w:numPr>
        <w:ind w:left="1560" w:hanging="284"/>
        <w:jc w:val="both"/>
        <w:rPr>
          <w:rFonts w:asciiTheme="minorHAnsi" w:hAnsiTheme="minorHAnsi" w:cstheme="minorHAnsi"/>
        </w:rPr>
      </w:pPr>
      <w:r w:rsidRPr="00F07D12">
        <w:rPr>
          <w:rFonts w:asciiTheme="minorHAnsi" w:hAnsiTheme="minorHAnsi" w:cstheme="minorHAnsi"/>
        </w:rPr>
        <w:t xml:space="preserve">0.02% of quarterly average free float adjusted capitalization (FFAC) of each security; or </w:t>
      </w:r>
    </w:p>
    <w:p w:rsidR="00F07D12" w:rsidRPr="00F07D12" w:rsidRDefault="00F07D12" w:rsidP="000B1EF9">
      <w:pPr>
        <w:pStyle w:val="ListParagraph"/>
        <w:numPr>
          <w:ilvl w:val="0"/>
          <w:numId w:val="3"/>
        </w:numPr>
        <w:ind w:left="1560" w:hanging="284"/>
        <w:contextualSpacing w:val="0"/>
        <w:jc w:val="both"/>
        <w:rPr>
          <w:rFonts w:asciiTheme="minorHAnsi" w:hAnsiTheme="minorHAnsi" w:cstheme="minorHAnsi"/>
        </w:rPr>
      </w:pPr>
      <w:r w:rsidRPr="00F07D12">
        <w:rPr>
          <w:rFonts w:asciiTheme="minorHAnsi" w:hAnsiTheme="minorHAnsi" w:cstheme="minorHAnsi"/>
        </w:rPr>
        <w:t>Two hundred million naira (</w:t>
      </w:r>
      <w:r w:rsidRPr="00F07D12">
        <w:rPr>
          <w:rFonts w:asciiTheme="minorHAnsi" w:hAnsiTheme="minorHAnsi" w:cstheme="minorHAnsi"/>
          <w:dstrike/>
        </w:rPr>
        <w:t>N</w:t>
      </w:r>
      <w:r w:rsidRPr="00F07D12">
        <w:rPr>
          <w:rFonts w:asciiTheme="minorHAnsi" w:hAnsiTheme="minorHAnsi" w:cstheme="minorHAnsi"/>
        </w:rPr>
        <w:t xml:space="preserve">200,000,000.00) for </w:t>
      </w:r>
      <w:r w:rsidR="000B1EF9" w:rsidRPr="00F07D12">
        <w:rPr>
          <w:rFonts w:asciiTheme="minorHAnsi" w:hAnsiTheme="minorHAnsi" w:cstheme="minorHAnsi"/>
        </w:rPr>
        <w:t>the minimum</w:t>
      </w:r>
      <w:r w:rsidRPr="00F07D12">
        <w:rPr>
          <w:rFonts w:asciiTheme="minorHAnsi" w:hAnsiTheme="minorHAnsi" w:cstheme="minorHAnsi"/>
        </w:rPr>
        <w:t xml:space="preserve"> basket of 3 mandatory securities specified in section 3.2 above. </w:t>
      </w:r>
    </w:p>
    <w:p w:rsidR="00830E87" w:rsidRDefault="00F07D12" w:rsidP="000B1EF9">
      <w:pPr>
        <w:pStyle w:val="ListParagraph"/>
        <w:numPr>
          <w:ilvl w:val="2"/>
          <w:numId w:val="2"/>
        </w:numPr>
        <w:jc w:val="both"/>
        <w:rPr>
          <w:rFonts w:asciiTheme="minorHAnsi" w:hAnsiTheme="minorHAnsi" w:cstheme="minorHAnsi"/>
        </w:rPr>
      </w:pPr>
      <w:r w:rsidRPr="00F07D12">
        <w:rPr>
          <w:rFonts w:asciiTheme="minorHAnsi" w:hAnsiTheme="minorHAnsi" w:cstheme="minorHAnsi"/>
        </w:rPr>
        <w:t xml:space="preserve"> For Every additional security, each MM will be required to increase its net liquid capital by 0.02% of the quarterly average free float adjusted capitalization (F</w:t>
      </w:r>
      <w:r w:rsidR="00830E87">
        <w:rPr>
          <w:rFonts w:asciiTheme="minorHAnsi" w:hAnsiTheme="minorHAnsi" w:cstheme="minorHAnsi"/>
        </w:rPr>
        <w:t>FAC) of the additional security.</w:t>
      </w:r>
    </w:p>
    <w:p w:rsidR="00830E87" w:rsidRPr="00830E87" w:rsidRDefault="00F07D12" w:rsidP="000B1EF9">
      <w:pPr>
        <w:pStyle w:val="ListParagraph"/>
        <w:numPr>
          <w:ilvl w:val="2"/>
          <w:numId w:val="2"/>
        </w:numPr>
        <w:jc w:val="both"/>
        <w:rPr>
          <w:rFonts w:asciiTheme="minorHAnsi" w:hAnsiTheme="minorHAnsi" w:cstheme="minorHAnsi"/>
        </w:rPr>
      </w:pPr>
      <w:r w:rsidRPr="00830E87">
        <w:rPr>
          <w:rFonts w:asciiTheme="minorHAnsi" w:hAnsiTheme="minorHAnsi" w:cstheme="minorHAnsi"/>
        </w:rPr>
        <w:t xml:space="preserve">At initiation each MM is required to select </w:t>
      </w:r>
      <w:r w:rsidR="00830E87" w:rsidRPr="00830E87">
        <w:rPr>
          <w:rFonts w:asciiTheme="minorHAnsi" w:hAnsiTheme="minorHAnsi" w:cstheme="minorHAnsi"/>
        </w:rPr>
        <w:t xml:space="preserve">a minimum of </w:t>
      </w:r>
      <w:r w:rsidRPr="00830E87">
        <w:rPr>
          <w:rFonts w:asciiTheme="minorHAnsi" w:hAnsiTheme="minorHAnsi" w:cstheme="minorHAnsi"/>
        </w:rPr>
        <w:t>3 securities</w:t>
      </w:r>
      <w:r w:rsidR="00830E87" w:rsidRPr="00830E87">
        <w:rPr>
          <w:rFonts w:asciiTheme="minorHAnsi" w:hAnsiTheme="minorHAnsi" w:cstheme="minorHAnsi"/>
        </w:rPr>
        <w:t xml:space="preserve"> – one from each of the</w:t>
      </w:r>
      <w:r w:rsidRPr="00830E87">
        <w:rPr>
          <w:rFonts w:asciiTheme="minorHAnsi" w:hAnsiTheme="minorHAnsi" w:cstheme="minorHAnsi"/>
        </w:rPr>
        <w:t xml:space="preserve"> Exchange’s liquidity classification:  liquid, less liquid and illi</w:t>
      </w:r>
      <w:r w:rsidR="00830E87" w:rsidRPr="00830E87">
        <w:rPr>
          <w:rFonts w:asciiTheme="minorHAnsi" w:hAnsiTheme="minorHAnsi" w:cstheme="minorHAnsi"/>
        </w:rPr>
        <w:t xml:space="preserve">quid. </w:t>
      </w:r>
    </w:p>
    <w:p w:rsidR="00F07D12" w:rsidRDefault="00830E87" w:rsidP="000B1EF9">
      <w:pPr>
        <w:pStyle w:val="ListParagraph"/>
        <w:numPr>
          <w:ilvl w:val="2"/>
          <w:numId w:val="2"/>
        </w:numPr>
        <w:jc w:val="both"/>
        <w:rPr>
          <w:rFonts w:asciiTheme="minorHAnsi" w:hAnsiTheme="minorHAnsi" w:cstheme="minorHAnsi"/>
        </w:rPr>
      </w:pPr>
      <w:r w:rsidRPr="00830E87">
        <w:rPr>
          <w:rFonts w:asciiTheme="minorHAnsi" w:hAnsiTheme="minorHAnsi" w:cstheme="minorHAnsi"/>
        </w:rPr>
        <w:t xml:space="preserve">Section 4.1.1 will apply to the first 3 securities selected </w:t>
      </w:r>
      <w:r w:rsidR="00F07D12" w:rsidRPr="00830E87">
        <w:rPr>
          <w:rFonts w:asciiTheme="minorHAnsi" w:hAnsiTheme="minorHAnsi" w:cstheme="minorHAnsi"/>
        </w:rPr>
        <w:t>and section 4.1.2 will apply to additional security selections.</w:t>
      </w:r>
    </w:p>
    <w:p w:rsidR="00830E87" w:rsidRPr="00830E87" w:rsidRDefault="00830E87" w:rsidP="000B1EF9">
      <w:pPr>
        <w:pStyle w:val="ListParagraph"/>
        <w:ind w:left="1224"/>
        <w:jc w:val="both"/>
        <w:rPr>
          <w:rFonts w:asciiTheme="minorHAnsi" w:hAnsiTheme="minorHAnsi" w:cstheme="minorHAnsi"/>
        </w:rPr>
      </w:pPr>
    </w:p>
    <w:p w:rsidR="00F07D12" w:rsidRPr="00F07D12" w:rsidRDefault="00F07D12" w:rsidP="000B1EF9">
      <w:pPr>
        <w:pStyle w:val="ListParagraph"/>
        <w:numPr>
          <w:ilvl w:val="1"/>
          <w:numId w:val="2"/>
        </w:numPr>
        <w:spacing w:before="240"/>
        <w:jc w:val="both"/>
        <w:rPr>
          <w:rFonts w:asciiTheme="minorHAnsi" w:hAnsiTheme="minorHAnsi" w:cstheme="minorHAnsi"/>
        </w:rPr>
      </w:pPr>
      <w:r w:rsidRPr="00F07D12">
        <w:rPr>
          <w:rFonts w:asciiTheme="minorHAnsi" w:hAnsiTheme="minorHAnsi" w:cstheme="minorHAnsi"/>
        </w:rPr>
        <w:t>Compliance with the minimum capital requirement stated above by each Market Maker will be reviewed quarterly and the following shall apply to MMs who fall short:</w:t>
      </w:r>
    </w:p>
    <w:tbl>
      <w:tblPr>
        <w:tblStyle w:val="TableGrid"/>
        <w:tblW w:w="0" w:type="auto"/>
        <w:tblInd w:w="805" w:type="dxa"/>
        <w:tblLook w:val="04A0" w:firstRow="1" w:lastRow="0" w:firstColumn="1" w:lastColumn="0" w:noHBand="0" w:noVBand="1"/>
      </w:tblPr>
      <w:tblGrid>
        <w:gridCol w:w="720"/>
        <w:gridCol w:w="5107"/>
        <w:gridCol w:w="3117"/>
      </w:tblGrid>
      <w:tr w:rsidR="00F07D12" w:rsidRPr="00F07D12" w:rsidTr="009F00BA">
        <w:tc>
          <w:tcPr>
            <w:tcW w:w="720" w:type="dxa"/>
          </w:tcPr>
          <w:p w:rsidR="00F07D12" w:rsidRPr="00F07D12" w:rsidRDefault="00F07D12" w:rsidP="009F00BA">
            <w:pPr>
              <w:jc w:val="center"/>
              <w:rPr>
                <w:rFonts w:asciiTheme="minorHAnsi" w:hAnsiTheme="minorHAnsi" w:cstheme="minorHAnsi"/>
                <w:sz w:val="22"/>
                <w:szCs w:val="22"/>
              </w:rPr>
            </w:pPr>
            <w:r w:rsidRPr="00F07D12">
              <w:rPr>
                <w:rFonts w:asciiTheme="minorHAnsi" w:hAnsiTheme="minorHAnsi" w:cstheme="minorHAnsi"/>
                <w:sz w:val="22"/>
                <w:szCs w:val="22"/>
              </w:rPr>
              <w:t>S/n</w:t>
            </w:r>
          </w:p>
        </w:tc>
        <w:tc>
          <w:tcPr>
            <w:tcW w:w="5107" w:type="dxa"/>
          </w:tcPr>
          <w:p w:rsidR="00F07D12" w:rsidRPr="00F07D12" w:rsidRDefault="00F07D12" w:rsidP="009F00BA">
            <w:pPr>
              <w:jc w:val="both"/>
              <w:rPr>
                <w:rFonts w:asciiTheme="minorHAnsi" w:hAnsiTheme="minorHAnsi" w:cstheme="minorHAnsi"/>
                <w:sz w:val="22"/>
                <w:szCs w:val="22"/>
              </w:rPr>
            </w:pPr>
            <w:r w:rsidRPr="00F07D12">
              <w:rPr>
                <w:rFonts w:asciiTheme="minorHAnsi" w:hAnsiTheme="minorHAnsi" w:cstheme="minorHAnsi"/>
                <w:sz w:val="22"/>
                <w:szCs w:val="22"/>
              </w:rPr>
              <w:t>Compliance Status with the Minimum Capital Requirement</w:t>
            </w:r>
          </w:p>
        </w:tc>
        <w:tc>
          <w:tcPr>
            <w:tcW w:w="3117" w:type="dxa"/>
          </w:tcPr>
          <w:p w:rsidR="00F07D12" w:rsidRPr="00F07D12" w:rsidRDefault="00F07D12" w:rsidP="009F00BA">
            <w:pPr>
              <w:jc w:val="both"/>
              <w:rPr>
                <w:rFonts w:asciiTheme="minorHAnsi" w:hAnsiTheme="minorHAnsi" w:cstheme="minorHAnsi"/>
                <w:sz w:val="22"/>
                <w:szCs w:val="22"/>
              </w:rPr>
            </w:pPr>
            <w:r w:rsidRPr="00F07D12">
              <w:rPr>
                <w:rFonts w:asciiTheme="minorHAnsi" w:hAnsiTheme="minorHAnsi" w:cstheme="minorHAnsi"/>
                <w:sz w:val="22"/>
                <w:szCs w:val="22"/>
              </w:rPr>
              <w:t>Effect</w:t>
            </w:r>
          </w:p>
        </w:tc>
      </w:tr>
      <w:tr w:rsidR="00F07D12" w:rsidRPr="00F07D12" w:rsidTr="009F00BA">
        <w:tc>
          <w:tcPr>
            <w:tcW w:w="720" w:type="dxa"/>
          </w:tcPr>
          <w:p w:rsidR="00F07D12" w:rsidRPr="00F07D12" w:rsidRDefault="00F07D12" w:rsidP="009F00BA">
            <w:pPr>
              <w:jc w:val="center"/>
              <w:rPr>
                <w:rFonts w:asciiTheme="minorHAnsi" w:hAnsiTheme="minorHAnsi" w:cstheme="minorHAnsi"/>
                <w:sz w:val="22"/>
                <w:szCs w:val="22"/>
              </w:rPr>
            </w:pPr>
            <w:r w:rsidRPr="00F07D12">
              <w:rPr>
                <w:rFonts w:asciiTheme="minorHAnsi" w:hAnsiTheme="minorHAnsi" w:cstheme="minorHAnsi"/>
                <w:sz w:val="22"/>
                <w:szCs w:val="22"/>
              </w:rPr>
              <w:t>1</w:t>
            </w:r>
          </w:p>
        </w:tc>
        <w:tc>
          <w:tcPr>
            <w:tcW w:w="5107" w:type="dxa"/>
          </w:tcPr>
          <w:p w:rsidR="00F07D12" w:rsidRPr="00F07D12" w:rsidRDefault="00F07D12" w:rsidP="009F00BA">
            <w:pPr>
              <w:jc w:val="both"/>
              <w:rPr>
                <w:rFonts w:asciiTheme="minorHAnsi" w:hAnsiTheme="minorHAnsi" w:cstheme="minorHAnsi"/>
                <w:sz w:val="22"/>
                <w:szCs w:val="22"/>
              </w:rPr>
            </w:pPr>
            <w:r w:rsidRPr="00F07D12">
              <w:rPr>
                <w:rFonts w:asciiTheme="minorHAnsi" w:hAnsiTheme="minorHAnsi" w:cstheme="minorHAnsi"/>
                <w:sz w:val="22"/>
                <w:szCs w:val="22"/>
              </w:rPr>
              <w:t>Non-compliance for two consecutive quarters</w:t>
            </w:r>
          </w:p>
        </w:tc>
        <w:tc>
          <w:tcPr>
            <w:tcW w:w="3117" w:type="dxa"/>
          </w:tcPr>
          <w:p w:rsidR="00F07D12" w:rsidRPr="00F07D12" w:rsidRDefault="00F07D12" w:rsidP="009F00BA">
            <w:pPr>
              <w:jc w:val="both"/>
              <w:rPr>
                <w:rFonts w:asciiTheme="minorHAnsi" w:hAnsiTheme="minorHAnsi" w:cstheme="minorHAnsi"/>
                <w:sz w:val="22"/>
                <w:szCs w:val="22"/>
              </w:rPr>
            </w:pPr>
            <w:r w:rsidRPr="00F07D12">
              <w:rPr>
                <w:rFonts w:asciiTheme="minorHAnsi" w:hAnsiTheme="minorHAnsi" w:cstheme="minorHAnsi"/>
                <w:sz w:val="22"/>
                <w:szCs w:val="22"/>
              </w:rPr>
              <w:t>Reminder</w:t>
            </w:r>
          </w:p>
        </w:tc>
      </w:tr>
      <w:tr w:rsidR="00F07D12" w:rsidRPr="00F07D12" w:rsidTr="009F00BA">
        <w:tc>
          <w:tcPr>
            <w:tcW w:w="720" w:type="dxa"/>
          </w:tcPr>
          <w:p w:rsidR="00F07D12" w:rsidRPr="00F07D12" w:rsidRDefault="00F07D12" w:rsidP="009F00BA">
            <w:pPr>
              <w:jc w:val="center"/>
              <w:rPr>
                <w:rFonts w:asciiTheme="minorHAnsi" w:hAnsiTheme="minorHAnsi" w:cstheme="minorHAnsi"/>
                <w:sz w:val="22"/>
                <w:szCs w:val="22"/>
              </w:rPr>
            </w:pPr>
            <w:r w:rsidRPr="00F07D12">
              <w:rPr>
                <w:rFonts w:asciiTheme="minorHAnsi" w:hAnsiTheme="minorHAnsi" w:cstheme="minorHAnsi"/>
                <w:sz w:val="22"/>
                <w:szCs w:val="22"/>
              </w:rPr>
              <w:t>2</w:t>
            </w:r>
          </w:p>
        </w:tc>
        <w:tc>
          <w:tcPr>
            <w:tcW w:w="5107" w:type="dxa"/>
          </w:tcPr>
          <w:p w:rsidR="00F07D12" w:rsidRPr="00F07D12" w:rsidRDefault="00F07D12" w:rsidP="009F00BA">
            <w:pPr>
              <w:jc w:val="both"/>
              <w:rPr>
                <w:rFonts w:asciiTheme="minorHAnsi" w:hAnsiTheme="minorHAnsi" w:cstheme="minorHAnsi"/>
                <w:sz w:val="22"/>
                <w:szCs w:val="22"/>
              </w:rPr>
            </w:pPr>
            <w:r w:rsidRPr="00F07D12">
              <w:rPr>
                <w:rFonts w:asciiTheme="minorHAnsi" w:hAnsiTheme="minorHAnsi" w:cstheme="minorHAnsi"/>
                <w:sz w:val="22"/>
                <w:szCs w:val="22"/>
              </w:rPr>
              <w:t>Non-compliance for three consecutive quarters</w:t>
            </w:r>
          </w:p>
        </w:tc>
        <w:tc>
          <w:tcPr>
            <w:tcW w:w="3117" w:type="dxa"/>
          </w:tcPr>
          <w:p w:rsidR="00F07D12" w:rsidRPr="00F07D12" w:rsidRDefault="00F07D12" w:rsidP="009F00BA">
            <w:pPr>
              <w:jc w:val="both"/>
              <w:rPr>
                <w:rFonts w:asciiTheme="minorHAnsi" w:hAnsiTheme="minorHAnsi" w:cstheme="minorHAnsi"/>
                <w:sz w:val="22"/>
                <w:szCs w:val="22"/>
              </w:rPr>
            </w:pPr>
            <w:r w:rsidRPr="00F07D12">
              <w:rPr>
                <w:rFonts w:asciiTheme="minorHAnsi" w:hAnsiTheme="minorHAnsi" w:cstheme="minorHAnsi"/>
                <w:sz w:val="22"/>
                <w:szCs w:val="22"/>
              </w:rPr>
              <w:t>Restriction on Market Making activity</w:t>
            </w:r>
          </w:p>
        </w:tc>
      </w:tr>
      <w:tr w:rsidR="00F07D12" w:rsidRPr="00F07D12" w:rsidTr="009F00BA">
        <w:tc>
          <w:tcPr>
            <w:tcW w:w="720" w:type="dxa"/>
          </w:tcPr>
          <w:p w:rsidR="00F07D12" w:rsidRPr="00F07D12" w:rsidRDefault="00F07D12" w:rsidP="009F00BA">
            <w:pPr>
              <w:jc w:val="center"/>
              <w:rPr>
                <w:rFonts w:asciiTheme="minorHAnsi" w:hAnsiTheme="minorHAnsi" w:cstheme="minorHAnsi"/>
                <w:sz w:val="22"/>
                <w:szCs w:val="22"/>
              </w:rPr>
            </w:pPr>
            <w:r w:rsidRPr="00F07D12">
              <w:rPr>
                <w:rFonts w:asciiTheme="minorHAnsi" w:hAnsiTheme="minorHAnsi" w:cstheme="minorHAnsi"/>
                <w:sz w:val="22"/>
                <w:szCs w:val="22"/>
              </w:rPr>
              <w:t>3</w:t>
            </w:r>
          </w:p>
        </w:tc>
        <w:tc>
          <w:tcPr>
            <w:tcW w:w="5107" w:type="dxa"/>
          </w:tcPr>
          <w:p w:rsidR="00F07D12" w:rsidRPr="00F07D12" w:rsidRDefault="00F07D12" w:rsidP="009F00BA">
            <w:pPr>
              <w:jc w:val="both"/>
              <w:rPr>
                <w:rFonts w:asciiTheme="minorHAnsi" w:hAnsiTheme="minorHAnsi" w:cstheme="minorHAnsi"/>
                <w:sz w:val="22"/>
                <w:szCs w:val="22"/>
              </w:rPr>
            </w:pPr>
            <w:r w:rsidRPr="00F07D12">
              <w:rPr>
                <w:rFonts w:asciiTheme="minorHAnsi" w:hAnsiTheme="minorHAnsi" w:cstheme="minorHAnsi"/>
                <w:sz w:val="22"/>
                <w:szCs w:val="22"/>
              </w:rPr>
              <w:t>Non-compliance for four consecutive quarters</w:t>
            </w:r>
          </w:p>
        </w:tc>
        <w:tc>
          <w:tcPr>
            <w:tcW w:w="3117" w:type="dxa"/>
          </w:tcPr>
          <w:p w:rsidR="00F07D12" w:rsidRPr="00F07D12" w:rsidRDefault="00F07D12" w:rsidP="009F00BA">
            <w:pPr>
              <w:jc w:val="both"/>
              <w:rPr>
                <w:rFonts w:asciiTheme="minorHAnsi" w:hAnsiTheme="minorHAnsi" w:cstheme="minorHAnsi"/>
                <w:sz w:val="22"/>
                <w:szCs w:val="22"/>
              </w:rPr>
            </w:pPr>
            <w:r w:rsidRPr="00F07D12">
              <w:rPr>
                <w:rFonts w:asciiTheme="minorHAnsi" w:hAnsiTheme="minorHAnsi" w:cstheme="minorHAnsi"/>
                <w:sz w:val="22"/>
                <w:szCs w:val="22"/>
              </w:rPr>
              <w:t>Withdrawal of Market Making Registration</w:t>
            </w:r>
          </w:p>
        </w:tc>
      </w:tr>
    </w:tbl>
    <w:p w:rsidR="00F07D12" w:rsidRPr="00F07D12" w:rsidRDefault="00F07D12" w:rsidP="00F07D12">
      <w:pPr>
        <w:pStyle w:val="ListParagraph"/>
        <w:shd w:val="clear" w:color="auto" w:fill="FFFFFF" w:themeFill="background1"/>
        <w:autoSpaceDE w:val="0"/>
        <w:autoSpaceDN w:val="0"/>
        <w:adjustRightInd w:val="0"/>
        <w:spacing w:after="240"/>
        <w:ind w:left="792"/>
        <w:jc w:val="both"/>
        <w:rPr>
          <w:rFonts w:asciiTheme="minorHAnsi" w:hAnsiTheme="minorHAnsi" w:cstheme="minorHAnsi"/>
          <w:b/>
          <w:bCs/>
        </w:rPr>
      </w:pPr>
    </w:p>
    <w:p w:rsidR="00F07D12" w:rsidRPr="00F07D12" w:rsidRDefault="00F07D12" w:rsidP="00F07D12">
      <w:pPr>
        <w:pStyle w:val="ListParagraph"/>
        <w:numPr>
          <w:ilvl w:val="0"/>
          <w:numId w:val="2"/>
        </w:numPr>
        <w:autoSpaceDE w:val="0"/>
        <w:autoSpaceDN w:val="0"/>
        <w:adjustRightInd w:val="0"/>
        <w:spacing w:after="240"/>
        <w:contextualSpacing w:val="0"/>
        <w:jc w:val="both"/>
        <w:rPr>
          <w:rFonts w:asciiTheme="minorHAnsi" w:hAnsiTheme="minorHAnsi" w:cstheme="minorHAnsi"/>
          <w:b/>
          <w:bCs/>
        </w:rPr>
      </w:pPr>
      <w:r w:rsidRPr="00F07D12">
        <w:rPr>
          <w:rFonts w:asciiTheme="minorHAnsi" w:hAnsiTheme="minorHAnsi" w:cstheme="minorHAnsi"/>
          <w:b/>
          <w:bCs/>
        </w:rPr>
        <w:t>Obligations</w:t>
      </w:r>
    </w:p>
    <w:p w:rsidR="00F07D12" w:rsidRPr="00F07D12" w:rsidRDefault="00F07D12" w:rsidP="00F07D12">
      <w:pPr>
        <w:pStyle w:val="ListParagraph"/>
        <w:numPr>
          <w:ilvl w:val="1"/>
          <w:numId w:val="2"/>
        </w:numPr>
        <w:shd w:val="clear" w:color="auto" w:fill="FFFFFF" w:themeFill="background1"/>
        <w:autoSpaceDE w:val="0"/>
        <w:autoSpaceDN w:val="0"/>
        <w:adjustRightInd w:val="0"/>
        <w:spacing w:after="240"/>
        <w:contextualSpacing w:val="0"/>
        <w:jc w:val="both"/>
        <w:rPr>
          <w:rFonts w:asciiTheme="minorHAnsi" w:hAnsiTheme="minorHAnsi" w:cstheme="minorHAnsi"/>
          <w:bCs/>
        </w:rPr>
      </w:pPr>
      <w:r w:rsidRPr="00F07D12">
        <w:rPr>
          <w:rFonts w:asciiTheme="minorHAnsi" w:eastAsia="Calibri Light" w:hAnsiTheme="minorHAnsi" w:cstheme="minorHAnsi"/>
        </w:rPr>
        <w:t>Continuous two-way quote obligation</w:t>
      </w:r>
    </w:p>
    <w:p w:rsidR="00F07D12" w:rsidRPr="00F07D12" w:rsidRDefault="00F07D12" w:rsidP="00F07D12">
      <w:pPr>
        <w:pStyle w:val="ListParagraph"/>
        <w:numPr>
          <w:ilvl w:val="1"/>
          <w:numId w:val="2"/>
        </w:numPr>
        <w:shd w:val="clear" w:color="auto" w:fill="FFFFFF" w:themeFill="background1"/>
        <w:autoSpaceDE w:val="0"/>
        <w:autoSpaceDN w:val="0"/>
        <w:adjustRightInd w:val="0"/>
        <w:spacing w:after="240"/>
        <w:jc w:val="both"/>
        <w:rPr>
          <w:rFonts w:asciiTheme="minorHAnsi" w:hAnsiTheme="minorHAnsi" w:cstheme="minorHAnsi"/>
          <w:bCs/>
        </w:rPr>
      </w:pPr>
      <w:r w:rsidRPr="00F07D12">
        <w:rPr>
          <w:rFonts w:asciiTheme="minorHAnsi" w:eastAsia="Calibri Light" w:hAnsiTheme="minorHAnsi" w:cstheme="minorHAnsi"/>
        </w:rPr>
        <w:t>Spread Requirement: market makers are obligated to keep their quoted offer price at defined percentage above their bid to ensure that a market maker will be quoting at or very near the best bid and offer</w:t>
      </w:r>
    </w:p>
    <w:p w:rsidR="00F07D12" w:rsidRPr="00F07D12" w:rsidRDefault="00F07D12" w:rsidP="00F07D12">
      <w:pPr>
        <w:pStyle w:val="ListParagraph"/>
        <w:numPr>
          <w:ilvl w:val="3"/>
          <w:numId w:val="2"/>
        </w:numPr>
        <w:shd w:val="clear" w:color="auto" w:fill="FFFFFF" w:themeFill="background1"/>
        <w:autoSpaceDE w:val="0"/>
        <w:autoSpaceDN w:val="0"/>
        <w:adjustRightInd w:val="0"/>
        <w:spacing w:after="240"/>
        <w:jc w:val="both"/>
        <w:rPr>
          <w:rFonts w:asciiTheme="minorHAnsi" w:hAnsiTheme="minorHAnsi" w:cstheme="minorHAnsi"/>
          <w:bCs/>
        </w:rPr>
      </w:pPr>
      <w:r w:rsidRPr="00F07D12">
        <w:rPr>
          <w:rFonts w:asciiTheme="minorHAnsi" w:eastAsia="Calibri Light" w:hAnsiTheme="minorHAnsi" w:cstheme="minorHAnsi"/>
        </w:rPr>
        <w:t>Set maximum spread width at different price bands</w:t>
      </w:r>
    </w:p>
    <w:p w:rsidR="00F07D12" w:rsidRPr="00F07D12" w:rsidRDefault="00F07D12" w:rsidP="00F07D12">
      <w:pPr>
        <w:pStyle w:val="ListParagraph"/>
        <w:numPr>
          <w:ilvl w:val="3"/>
          <w:numId w:val="2"/>
        </w:numPr>
        <w:shd w:val="clear" w:color="auto" w:fill="FFFFFF" w:themeFill="background1"/>
        <w:autoSpaceDE w:val="0"/>
        <w:autoSpaceDN w:val="0"/>
        <w:adjustRightInd w:val="0"/>
        <w:spacing w:after="240"/>
        <w:jc w:val="both"/>
        <w:rPr>
          <w:rFonts w:asciiTheme="minorHAnsi" w:hAnsiTheme="minorHAnsi" w:cstheme="minorHAnsi"/>
          <w:bCs/>
        </w:rPr>
      </w:pPr>
      <w:r w:rsidRPr="00F07D12">
        <w:rPr>
          <w:rFonts w:asciiTheme="minorHAnsi" w:eastAsia="Calibri Light" w:hAnsiTheme="minorHAnsi" w:cstheme="minorHAnsi"/>
        </w:rPr>
        <w:t>Spread widths will be based on 3 Liquidity Classes (see table below)</w:t>
      </w:r>
    </w:p>
    <w:tbl>
      <w:tblPr>
        <w:tblStyle w:val="TableGrid"/>
        <w:tblW w:w="0" w:type="auto"/>
        <w:tblInd w:w="2490" w:type="dxa"/>
        <w:tblLook w:val="04A0" w:firstRow="1" w:lastRow="0" w:firstColumn="1" w:lastColumn="0" w:noHBand="0" w:noVBand="1"/>
      </w:tblPr>
      <w:tblGrid>
        <w:gridCol w:w="1853"/>
        <w:gridCol w:w="2507"/>
      </w:tblGrid>
      <w:tr w:rsidR="00F07D12" w:rsidRPr="00F07D12" w:rsidTr="009F00BA">
        <w:trPr>
          <w:trHeight w:val="440"/>
        </w:trPr>
        <w:tc>
          <w:tcPr>
            <w:tcW w:w="1853" w:type="dxa"/>
          </w:tcPr>
          <w:p w:rsidR="00F07D12" w:rsidRPr="00F07D12" w:rsidRDefault="00F07D12" w:rsidP="009F00BA">
            <w:pPr>
              <w:tabs>
                <w:tab w:val="left" w:pos="3400"/>
              </w:tabs>
              <w:jc w:val="both"/>
              <w:rPr>
                <w:rFonts w:asciiTheme="minorHAnsi" w:hAnsiTheme="minorHAnsi" w:cstheme="minorHAnsi"/>
                <w:b/>
                <w:bCs/>
                <w:sz w:val="22"/>
                <w:szCs w:val="22"/>
              </w:rPr>
            </w:pPr>
            <w:r w:rsidRPr="00F07D12">
              <w:rPr>
                <w:rFonts w:asciiTheme="minorHAnsi" w:hAnsiTheme="minorHAnsi" w:cstheme="minorHAnsi"/>
                <w:b/>
                <w:bCs/>
                <w:sz w:val="22"/>
                <w:szCs w:val="22"/>
              </w:rPr>
              <w:t>Liquidity Class</w:t>
            </w:r>
          </w:p>
        </w:tc>
        <w:tc>
          <w:tcPr>
            <w:tcW w:w="2507" w:type="dxa"/>
          </w:tcPr>
          <w:p w:rsidR="00F07D12" w:rsidRPr="00F07D12" w:rsidRDefault="00F07D12" w:rsidP="009F00BA">
            <w:pPr>
              <w:pStyle w:val="ListParagraph"/>
              <w:autoSpaceDE w:val="0"/>
              <w:autoSpaceDN w:val="0"/>
              <w:adjustRightInd w:val="0"/>
              <w:spacing w:after="0"/>
              <w:ind w:left="0"/>
              <w:jc w:val="both"/>
              <w:rPr>
                <w:rFonts w:asciiTheme="minorHAnsi" w:hAnsiTheme="minorHAnsi" w:cstheme="minorHAnsi"/>
                <w:b/>
                <w:bCs/>
              </w:rPr>
            </w:pPr>
            <w:r w:rsidRPr="00F07D12">
              <w:rPr>
                <w:rFonts w:asciiTheme="minorHAnsi" w:hAnsiTheme="minorHAnsi" w:cstheme="minorHAnsi"/>
                <w:b/>
                <w:bCs/>
              </w:rPr>
              <w:t>Maximum Spread Width</w:t>
            </w:r>
          </w:p>
        </w:tc>
      </w:tr>
      <w:tr w:rsidR="00F07D12" w:rsidRPr="00F07D12" w:rsidTr="009F00BA">
        <w:trPr>
          <w:trHeight w:val="331"/>
        </w:trPr>
        <w:tc>
          <w:tcPr>
            <w:tcW w:w="1853" w:type="dxa"/>
          </w:tcPr>
          <w:p w:rsidR="00F07D12" w:rsidRPr="00F07D12" w:rsidRDefault="00F07D12" w:rsidP="009F00BA">
            <w:pPr>
              <w:pStyle w:val="ListParagraph"/>
              <w:autoSpaceDE w:val="0"/>
              <w:autoSpaceDN w:val="0"/>
              <w:adjustRightInd w:val="0"/>
              <w:spacing w:after="0"/>
              <w:ind w:left="0"/>
              <w:jc w:val="both"/>
              <w:rPr>
                <w:rFonts w:asciiTheme="minorHAnsi" w:hAnsiTheme="minorHAnsi" w:cstheme="minorHAnsi"/>
                <w:bCs/>
              </w:rPr>
            </w:pPr>
            <w:r w:rsidRPr="00F07D12">
              <w:rPr>
                <w:rFonts w:asciiTheme="minorHAnsi" w:hAnsiTheme="minorHAnsi" w:cstheme="minorHAnsi"/>
                <w:bCs/>
              </w:rPr>
              <w:t xml:space="preserve">Liquid </w:t>
            </w:r>
            <w:r w:rsidRPr="00F07D12">
              <w:rPr>
                <w:rFonts w:asciiTheme="minorHAnsi" w:hAnsiTheme="minorHAnsi" w:cstheme="minorHAnsi"/>
              </w:rPr>
              <w:t>(A)</w:t>
            </w:r>
          </w:p>
        </w:tc>
        <w:tc>
          <w:tcPr>
            <w:tcW w:w="2507" w:type="dxa"/>
          </w:tcPr>
          <w:p w:rsidR="00F07D12" w:rsidRPr="00F07D12" w:rsidRDefault="00F07D12" w:rsidP="009F00BA">
            <w:pPr>
              <w:pStyle w:val="ListParagraph"/>
              <w:autoSpaceDE w:val="0"/>
              <w:autoSpaceDN w:val="0"/>
              <w:adjustRightInd w:val="0"/>
              <w:spacing w:after="0"/>
              <w:ind w:left="0"/>
              <w:jc w:val="both"/>
              <w:rPr>
                <w:rFonts w:asciiTheme="minorHAnsi" w:hAnsiTheme="minorHAnsi" w:cstheme="minorHAnsi"/>
                <w:bCs/>
              </w:rPr>
            </w:pPr>
            <w:r w:rsidRPr="00F07D12">
              <w:rPr>
                <w:rFonts w:asciiTheme="minorHAnsi" w:hAnsiTheme="minorHAnsi" w:cstheme="minorHAnsi"/>
                <w:bCs/>
              </w:rPr>
              <w:t>3%</w:t>
            </w:r>
          </w:p>
        </w:tc>
      </w:tr>
      <w:tr w:rsidR="00F07D12" w:rsidRPr="00F07D12" w:rsidTr="009F00BA">
        <w:trPr>
          <w:trHeight w:val="331"/>
        </w:trPr>
        <w:tc>
          <w:tcPr>
            <w:tcW w:w="1853" w:type="dxa"/>
          </w:tcPr>
          <w:p w:rsidR="00F07D12" w:rsidRPr="00F07D12" w:rsidRDefault="00F07D12" w:rsidP="009F00BA">
            <w:pPr>
              <w:pStyle w:val="ListParagraph"/>
              <w:autoSpaceDE w:val="0"/>
              <w:autoSpaceDN w:val="0"/>
              <w:adjustRightInd w:val="0"/>
              <w:spacing w:after="0"/>
              <w:ind w:left="0"/>
              <w:jc w:val="both"/>
              <w:rPr>
                <w:rFonts w:asciiTheme="minorHAnsi" w:hAnsiTheme="minorHAnsi" w:cstheme="minorHAnsi"/>
                <w:bCs/>
              </w:rPr>
            </w:pPr>
            <w:r w:rsidRPr="00F07D12">
              <w:rPr>
                <w:rFonts w:asciiTheme="minorHAnsi" w:hAnsiTheme="minorHAnsi" w:cstheme="minorHAnsi"/>
                <w:bCs/>
              </w:rPr>
              <w:t xml:space="preserve">Less Liquid </w:t>
            </w:r>
            <w:r w:rsidRPr="00F07D12">
              <w:rPr>
                <w:rFonts w:asciiTheme="minorHAnsi" w:hAnsiTheme="minorHAnsi" w:cstheme="minorHAnsi"/>
              </w:rPr>
              <w:t>(B)</w:t>
            </w:r>
          </w:p>
        </w:tc>
        <w:tc>
          <w:tcPr>
            <w:tcW w:w="2507" w:type="dxa"/>
          </w:tcPr>
          <w:p w:rsidR="00F07D12" w:rsidRPr="00F07D12" w:rsidRDefault="00F07D12" w:rsidP="009F00BA">
            <w:pPr>
              <w:pStyle w:val="ListParagraph"/>
              <w:autoSpaceDE w:val="0"/>
              <w:autoSpaceDN w:val="0"/>
              <w:adjustRightInd w:val="0"/>
              <w:spacing w:after="0"/>
              <w:ind w:left="0"/>
              <w:jc w:val="both"/>
              <w:rPr>
                <w:rFonts w:asciiTheme="minorHAnsi" w:hAnsiTheme="minorHAnsi" w:cstheme="minorHAnsi"/>
                <w:bCs/>
              </w:rPr>
            </w:pPr>
            <w:r w:rsidRPr="00F07D12">
              <w:rPr>
                <w:rFonts w:asciiTheme="minorHAnsi" w:hAnsiTheme="minorHAnsi" w:cstheme="minorHAnsi"/>
                <w:bCs/>
              </w:rPr>
              <w:t>5%</w:t>
            </w:r>
          </w:p>
        </w:tc>
      </w:tr>
      <w:tr w:rsidR="00F07D12" w:rsidRPr="00F07D12" w:rsidTr="009F00BA">
        <w:trPr>
          <w:trHeight w:val="331"/>
        </w:trPr>
        <w:tc>
          <w:tcPr>
            <w:tcW w:w="1853" w:type="dxa"/>
          </w:tcPr>
          <w:p w:rsidR="00F07D12" w:rsidRPr="00F07D12" w:rsidRDefault="00F07D12" w:rsidP="009F00BA">
            <w:pPr>
              <w:pStyle w:val="ListParagraph"/>
              <w:autoSpaceDE w:val="0"/>
              <w:autoSpaceDN w:val="0"/>
              <w:adjustRightInd w:val="0"/>
              <w:spacing w:after="0"/>
              <w:ind w:left="0"/>
              <w:jc w:val="both"/>
              <w:rPr>
                <w:rFonts w:asciiTheme="minorHAnsi" w:hAnsiTheme="minorHAnsi" w:cstheme="minorHAnsi"/>
                <w:bCs/>
              </w:rPr>
            </w:pPr>
            <w:r w:rsidRPr="00F07D12">
              <w:rPr>
                <w:rFonts w:asciiTheme="minorHAnsi" w:hAnsiTheme="minorHAnsi" w:cstheme="minorHAnsi"/>
                <w:bCs/>
              </w:rPr>
              <w:t>I</w:t>
            </w:r>
            <w:r w:rsidRPr="00F07D12">
              <w:rPr>
                <w:rFonts w:asciiTheme="minorHAnsi" w:eastAsia="Calibri Light" w:hAnsiTheme="minorHAnsi" w:cstheme="minorHAnsi"/>
              </w:rPr>
              <w:t>ll</w:t>
            </w:r>
            <w:r w:rsidRPr="00F07D12">
              <w:rPr>
                <w:rFonts w:asciiTheme="minorHAnsi" w:hAnsiTheme="minorHAnsi" w:cstheme="minorHAnsi"/>
                <w:bCs/>
              </w:rPr>
              <w:t xml:space="preserve">iquid </w:t>
            </w:r>
            <w:r w:rsidRPr="00F07D12">
              <w:rPr>
                <w:rFonts w:asciiTheme="minorHAnsi" w:hAnsiTheme="minorHAnsi" w:cstheme="minorHAnsi"/>
              </w:rPr>
              <w:t>(C)</w:t>
            </w:r>
          </w:p>
        </w:tc>
        <w:tc>
          <w:tcPr>
            <w:tcW w:w="2507" w:type="dxa"/>
          </w:tcPr>
          <w:p w:rsidR="00F07D12" w:rsidRPr="00F07D12" w:rsidRDefault="00F07D12" w:rsidP="009F00BA">
            <w:pPr>
              <w:pStyle w:val="ListParagraph"/>
              <w:autoSpaceDE w:val="0"/>
              <w:autoSpaceDN w:val="0"/>
              <w:adjustRightInd w:val="0"/>
              <w:spacing w:after="0"/>
              <w:ind w:left="0"/>
              <w:jc w:val="both"/>
              <w:rPr>
                <w:rFonts w:asciiTheme="minorHAnsi" w:hAnsiTheme="minorHAnsi" w:cstheme="minorHAnsi"/>
                <w:bCs/>
              </w:rPr>
            </w:pPr>
            <w:r w:rsidRPr="00F07D12">
              <w:rPr>
                <w:rFonts w:asciiTheme="minorHAnsi" w:hAnsiTheme="minorHAnsi" w:cstheme="minorHAnsi"/>
                <w:bCs/>
              </w:rPr>
              <w:t>Unspecified</w:t>
            </w:r>
          </w:p>
        </w:tc>
      </w:tr>
    </w:tbl>
    <w:p w:rsidR="00F07D12" w:rsidRPr="00F07D12" w:rsidRDefault="00F07D12" w:rsidP="00F07D12">
      <w:pPr>
        <w:pStyle w:val="ListParagraph"/>
        <w:numPr>
          <w:ilvl w:val="3"/>
          <w:numId w:val="2"/>
        </w:numPr>
        <w:shd w:val="clear" w:color="auto" w:fill="FFFFFF" w:themeFill="background1"/>
        <w:autoSpaceDE w:val="0"/>
        <w:autoSpaceDN w:val="0"/>
        <w:adjustRightInd w:val="0"/>
        <w:spacing w:after="240"/>
        <w:jc w:val="both"/>
        <w:rPr>
          <w:rFonts w:asciiTheme="minorHAnsi" w:hAnsiTheme="minorHAnsi" w:cstheme="minorHAnsi"/>
          <w:bCs/>
        </w:rPr>
      </w:pPr>
      <w:r w:rsidRPr="00F07D12">
        <w:rPr>
          <w:rFonts w:asciiTheme="minorHAnsi" w:eastAsia="Calibri Light" w:hAnsiTheme="minorHAnsi" w:cstheme="minorHAnsi"/>
        </w:rPr>
        <w:t xml:space="preserve">Maximum Spreads widths will be set/reviewed by </w:t>
      </w:r>
      <w:r w:rsidR="000B1EF9">
        <w:rPr>
          <w:rFonts w:asciiTheme="minorHAnsi" w:eastAsia="Calibri Light" w:hAnsiTheme="minorHAnsi" w:cstheme="minorHAnsi"/>
          <w:b/>
          <w:bCs/>
        </w:rPr>
        <w:t>NGX</w:t>
      </w:r>
      <w:r w:rsidRPr="00F07D12">
        <w:rPr>
          <w:rFonts w:asciiTheme="minorHAnsi" w:eastAsia="Calibri Light" w:hAnsiTheme="minorHAnsi" w:cstheme="minorHAnsi"/>
        </w:rPr>
        <w:t xml:space="preserve"> bi-annually based on historic market spread/market conditions</w:t>
      </w:r>
    </w:p>
    <w:p w:rsidR="00F07D12" w:rsidRPr="00F07D12" w:rsidRDefault="00F07D12" w:rsidP="00F07D12">
      <w:pPr>
        <w:pStyle w:val="ListParagraph"/>
        <w:numPr>
          <w:ilvl w:val="3"/>
          <w:numId w:val="2"/>
        </w:numPr>
        <w:shd w:val="clear" w:color="auto" w:fill="FFFFFF" w:themeFill="background1"/>
        <w:autoSpaceDE w:val="0"/>
        <w:autoSpaceDN w:val="0"/>
        <w:adjustRightInd w:val="0"/>
        <w:spacing w:after="240"/>
        <w:jc w:val="both"/>
        <w:rPr>
          <w:rFonts w:asciiTheme="minorHAnsi" w:hAnsiTheme="minorHAnsi" w:cstheme="minorHAnsi"/>
          <w:bCs/>
        </w:rPr>
      </w:pPr>
      <w:r w:rsidRPr="00F07D12">
        <w:rPr>
          <w:rFonts w:asciiTheme="minorHAnsi" w:eastAsia="Calibri Light" w:hAnsiTheme="minorHAnsi" w:cstheme="minorHAnsi"/>
        </w:rPr>
        <w:t>Spreads widths will be reviewed from time to time (should securities price behaviour change)</w:t>
      </w:r>
    </w:p>
    <w:p w:rsidR="00F07D12" w:rsidRPr="00F07D12" w:rsidRDefault="00F07D12" w:rsidP="000B1EF9">
      <w:pPr>
        <w:pStyle w:val="ListParagraph"/>
        <w:numPr>
          <w:ilvl w:val="3"/>
          <w:numId w:val="2"/>
        </w:numPr>
        <w:shd w:val="clear" w:color="auto" w:fill="FFFFFF" w:themeFill="background1"/>
        <w:autoSpaceDE w:val="0"/>
        <w:autoSpaceDN w:val="0"/>
        <w:adjustRightInd w:val="0"/>
        <w:spacing w:after="240"/>
        <w:contextualSpacing w:val="0"/>
        <w:rPr>
          <w:rFonts w:asciiTheme="minorHAnsi" w:hAnsiTheme="minorHAnsi" w:cstheme="minorHAnsi"/>
          <w:bCs/>
        </w:rPr>
      </w:pPr>
      <w:r w:rsidRPr="00F07D12">
        <w:rPr>
          <w:rFonts w:asciiTheme="minorHAnsi" w:eastAsia="Calibri Light" w:hAnsiTheme="minorHAnsi" w:cstheme="minorHAnsi"/>
        </w:rPr>
        <w:lastRenderedPageBreak/>
        <w:t>Spread width can be widened/suspended during volatile periods</w:t>
      </w:r>
    </w:p>
    <w:p w:rsidR="00F07D12" w:rsidRPr="00F07D12" w:rsidRDefault="000B1EF9" w:rsidP="000B1EF9">
      <w:pPr>
        <w:pStyle w:val="ListParagraph"/>
        <w:numPr>
          <w:ilvl w:val="1"/>
          <w:numId w:val="2"/>
        </w:numPr>
        <w:shd w:val="clear" w:color="auto" w:fill="FFFFFF" w:themeFill="background1"/>
        <w:autoSpaceDE w:val="0"/>
        <w:autoSpaceDN w:val="0"/>
        <w:adjustRightInd w:val="0"/>
        <w:spacing w:before="240" w:after="240"/>
        <w:rPr>
          <w:rFonts w:asciiTheme="minorHAnsi" w:hAnsiTheme="minorHAnsi" w:cstheme="minorHAnsi"/>
          <w:bCs/>
        </w:rPr>
      </w:pPr>
      <w:r>
        <w:rPr>
          <w:rFonts w:asciiTheme="minorHAnsi" w:eastAsia="Calibri Light" w:hAnsiTheme="minorHAnsi" w:cstheme="minorHAnsi"/>
        </w:rPr>
        <w:t>Percentage</w:t>
      </w:r>
      <w:r w:rsidR="00F07D12" w:rsidRPr="00F07D12">
        <w:rPr>
          <w:rFonts w:asciiTheme="minorHAnsi" w:eastAsia="Calibri Light" w:hAnsiTheme="minorHAnsi" w:cstheme="minorHAnsi"/>
        </w:rPr>
        <w:t xml:space="preserve"> of time in Market: A market maker must maintain an executable quote in each security in which it is registered for a mandatory period.</w:t>
      </w:r>
    </w:p>
    <w:p w:rsidR="00F07D12" w:rsidRPr="00F07D12" w:rsidRDefault="00F07D12" w:rsidP="000B1EF9">
      <w:pPr>
        <w:pStyle w:val="ListParagraph"/>
        <w:numPr>
          <w:ilvl w:val="3"/>
          <w:numId w:val="2"/>
        </w:numPr>
        <w:shd w:val="clear" w:color="auto" w:fill="FFFFFF" w:themeFill="background1"/>
        <w:autoSpaceDE w:val="0"/>
        <w:autoSpaceDN w:val="0"/>
        <w:adjustRightInd w:val="0"/>
        <w:spacing w:before="240" w:after="240"/>
        <w:rPr>
          <w:rFonts w:asciiTheme="minorHAnsi" w:hAnsiTheme="minorHAnsi" w:cstheme="minorHAnsi"/>
          <w:bCs/>
        </w:rPr>
      </w:pPr>
      <w:r w:rsidRPr="00F07D12">
        <w:rPr>
          <w:rFonts w:asciiTheme="minorHAnsi" w:eastAsia="Calibri Light" w:hAnsiTheme="minorHAnsi" w:cstheme="minorHAnsi"/>
        </w:rPr>
        <w:t>Mandatory period should be 75% of trading day (excluding the auction sessions)</w:t>
      </w:r>
    </w:p>
    <w:p w:rsidR="00F07D12" w:rsidRPr="00F07D12" w:rsidRDefault="00F07D12" w:rsidP="000B1EF9">
      <w:pPr>
        <w:pStyle w:val="ListParagraph"/>
        <w:ind w:left="792"/>
        <w:rPr>
          <w:rFonts w:asciiTheme="minorHAnsi" w:hAnsiTheme="minorHAnsi" w:cstheme="minorHAnsi"/>
          <w:bCs/>
        </w:rPr>
      </w:pPr>
      <w:bookmarkStart w:id="0" w:name="_GoBack"/>
      <w:bookmarkEnd w:id="0"/>
    </w:p>
    <w:p w:rsidR="00F07D12" w:rsidRPr="00F07D12" w:rsidRDefault="00F07D12" w:rsidP="000B1EF9">
      <w:pPr>
        <w:pStyle w:val="ListParagraph"/>
        <w:numPr>
          <w:ilvl w:val="1"/>
          <w:numId w:val="2"/>
        </w:numPr>
        <w:rPr>
          <w:rFonts w:asciiTheme="minorHAnsi" w:hAnsiTheme="minorHAnsi" w:cstheme="minorHAnsi"/>
          <w:bCs/>
        </w:rPr>
      </w:pPr>
      <w:r w:rsidRPr="00F07D12">
        <w:rPr>
          <w:rFonts w:asciiTheme="minorHAnsi" w:hAnsiTheme="minorHAnsi" w:cstheme="minorHAnsi"/>
          <w:bCs/>
        </w:rPr>
        <w:t>Minimum Quote Size: Market maker quotes must be for a minimum number of shares</w:t>
      </w:r>
    </w:p>
    <w:tbl>
      <w:tblPr>
        <w:tblStyle w:val="TableGrid"/>
        <w:tblW w:w="0" w:type="auto"/>
        <w:tblInd w:w="3775" w:type="dxa"/>
        <w:tblLook w:val="04A0" w:firstRow="1" w:lastRow="0" w:firstColumn="1" w:lastColumn="0" w:noHBand="0" w:noVBand="1"/>
      </w:tblPr>
      <w:tblGrid>
        <w:gridCol w:w="1495"/>
        <w:gridCol w:w="1925"/>
      </w:tblGrid>
      <w:tr w:rsidR="00F07D12" w:rsidRPr="00F07D12" w:rsidTr="009F00BA">
        <w:tc>
          <w:tcPr>
            <w:tcW w:w="1495" w:type="dxa"/>
          </w:tcPr>
          <w:p w:rsidR="00F07D12" w:rsidRPr="00F07D12" w:rsidRDefault="00F07D12" w:rsidP="009F00BA">
            <w:pPr>
              <w:pStyle w:val="ListParagraph"/>
              <w:spacing w:after="0"/>
              <w:ind w:left="0"/>
              <w:jc w:val="both"/>
              <w:rPr>
                <w:rFonts w:asciiTheme="minorHAnsi" w:hAnsiTheme="minorHAnsi" w:cstheme="minorHAnsi"/>
                <w:bCs/>
              </w:rPr>
            </w:pPr>
            <w:r w:rsidRPr="00F07D12">
              <w:rPr>
                <w:rFonts w:asciiTheme="minorHAnsi" w:hAnsiTheme="minorHAnsi" w:cstheme="minorHAnsi"/>
                <w:bCs/>
              </w:rPr>
              <w:t>Price Band</w:t>
            </w:r>
          </w:p>
        </w:tc>
        <w:tc>
          <w:tcPr>
            <w:tcW w:w="1925" w:type="dxa"/>
          </w:tcPr>
          <w:p w:rsidR="00F07D12" w:rsidRPr="00F07D12" w:rsidRDefault="00F07D12" w:rsidP="009F00BA">
            <w:pPr>
              <w:pStyle w:val="ListParagraph"/>
              <w:spacing w:after="0"/>
              <w:ind w:left="0"/>
              <w:jc w:val="both"/>
              <w:rPr>
                <w:rFonts w:asciiTheme="minorHAnsi" w:hAnsiTheme="minorHAnsi" w:cstheme="minorHAnsi"/>
                <w:bCs/>
              </w:rPr>
            </w:pPr>
            <w:r w:rsidRPr="00F07D12">
              <w:rPr>
                <w:rFonts w:asciiTheme="minorHAnsi" w:hAnsiTheme="minorHAnsi" w:cstheme="minorHAnsi"/>
                <w:bCs/>
              </w:rPr>
              <w:t>Share Units</w:t>
            </w:r>
          </w:p>
        </w:tc>
      </w:tr>
      <w:tr w:rsidR="00F07D12" w:rsidRPr="00F07D12" w:rsidTr="009F00BA">
        <w:tc>
          <w:tcPr>
            <w:tcW w:w="1495" w:type="dxa"/>
          </w:tcPr>
          <w:p w:rsidR="00F07D12" w:rsidRPr="00F07D12" w:rsidRDefault="002E21E8" w:rsidP="009F00BA">
            <w:pPr>
              <w:pStyle w:val="ListParagraph"/>
              <w:spacing w:after="0"/>
              <w:ind w:left="0"/>
              <w:jc w:val="both"/>
              <w:rPr>
                <w:rFonts w:asciiTheme="minorHAnsi" w:hAnsiTheme="minorHAnsi" w:cstheme="minorHAnsi"/>
                <w:bCs/>
              </w:rPr>
            </w:pPr>
            <w:r>
              <w:rPr>
                <w:rFonts w:asciiTheme="minorHAnsi" w:hAnsiTheme="minorHAnsi" w:cstheme="minorHAnsi"/>
                <w:bCs/>
              </w:rPr>
              <w:t>High</w:t>
            </w:r>
          </w:p>
        </w:tc>
        <w:tc>
          <w:tcPr>
            <w:tcW w:w="1925" w:type="dxa"/>
          </w:tcPr>
          <w:p w:rsidR="00F07D12" w:rsidRPr="00F07D12" w:rsidRDefault="00F07D12" w:rsidP="009F00BA">
            <w:pPr>
              <w:pStyle w:val="ListParagraph"/>
              <w:spacing w:after="0"/>
              <w:ind w:left="0"/>
              <w:jc w:val="both"/>
              <w:rPr>
                <w:rFonts w:asciiTheme="minorHAnsi" w:hAnsiTheme="minorHAnsi" w:cstheme="minorHAnsi"/>
                <w:bCs/>
              </w:rPr>
            </w:pPr>
            <w:r w:rsidRPr="00F07D12">
              <w:rPr>
                <w:rFonts w:asciiTheme="minorHAnsi" w:hAnsiTheme="minorHAnsi" w:cstheme="minorHAnsi"/>
                <w:bCs/>
              </w:rPr>
              <w:t>40</w:t>
            </w:r>
          </w:p>
        </w:tc>
      </w:tr>
      <w:tr w:rsidR="00F07D12" w:rsidRPr="00F07D12" w:rsidTr="009F00BA">
        <w:tc>
          <w:tcPr>
            <w:tcW w:w="1495" w:type="dxa"/>
          </w:tcPr>
          <w:p w:rsidR="00F07D12" w:rsidRPr="00F07D12" w:rsidRDefault="002E21E8" w:rsidP="009F00BA">
            <w:pPr>
              <w:pStyle w:val="ListParagraph"/>
              <w:spacing w:after="0"/>
              <w:ind w:left="0"/>
              <w:jc w:val="both"/>
              <w:rPr>
                <w:rFonts w:asciiTheme="minorHAnsi" w:hAnsiTheme="minorHAnsi" w:cstheme="minorHAnsi"/>
                <w:bCs/>
              </w:rPr>
            </w:pPr>
            <w:r>
              <w:rPr>
                <w:rFonts w:asciiTheme="minorHAnsi" w:hAnsiTheme="minorHAnsi" w:cstheme="minorHAnsi"/>
                <w:bCs/>
              </w:rPr>
              <w:t>Medium</w:t>
            </w:r>
          </w:p>
        </w:tc>
        <w:tc>
          <w:tcPr>
            <w:tcW w:w="1925" w:type="dxa"/>
          </w:tcPr>
          <w:p w:rsidR="00F07D12" w:rsidRPr="00F07D12" w:rsidRDefault="00F07D12" w:rsidP="009F00BA">
            <w:pPr>
              <w:pStyle w:val="ListParagraph"/>
              <w:spacing w:after="0"/>
              <w:ind w:left="0"/>
              <w:jc w:val="both"/>
              <w:rPr>
                <w:rFonts w:asciiTheme="minorHAnsi" w:hAnsiTheme="minorHAnsi" w:cstheme="minorHAnsi"/>
                <w:bCs/>
              </w:rPr>
            </w:pPr>
            <w:r w:rsidRPr="00F07D12">
              <w:rPr>
                <w:rFonts w:asciiTheme="minorHAnsi" w:hAnsiTheme="minorHAnsi" w:cstheme="minorHAnsi"/>
                <w:bCs/>
              </w:rPr>
              <w:t>100</w:t>
            </w:r>
          </w:p>
        </w:tc>
      </w:tr>
      <w:tr w:rsidR="00F07D12" w:rsidRPr="00F07D12" w:rsidTr="009F00BA">
        <w:tc>
          <w:tcPr>
            <w:tcW w:w="1495" w:type="dxa"/>
          </w:tcPr>
          <w:p w:rsidR="00F07D12" w:rsidRPr="00F07D12" w:rsidRDefault="002E21E8" w:rsidP="009F00BA">
            <w:pPr>
              <w:pStyle w:val="ListParagraph"/>
              <w:spacing w:after="0"/>
              <w:ind w:left="0"/>
              <w:jc w:val="both"/>
              <w:rPr>
                <w:rFonts w:asciiTheme="minorHAnsi" w:hAnsiTheme="minorHAnsi" w:cstheme="minorHAnsi"/>
                <w:bCs/>
              </w:rPr>
            </w:pPr>
            <w:r>
              <w:rPr>
                <w:rFonts w:asciiTheme="minorHAnsi" w:hAnsiTheme="minorHAnsi" w:cstheme="minorHAnsi"/>
                <w:bCs/>
              </w:rPr>
              <w:t>Low</w:t>
            </w:r>
          </w:p>
        </w:tc>
        <w:tc>
          <w:tcPr>
            <w:tcW w:w="1925" w:type="dxa"/>
          </w:tcPr>
          <w:p w:rsidR="00F07D12" w:rsidRPr="00F07D12" w:rsidRDefault="00F07D12" w:rsidP="009F00BA">
            <w:pPr>
              <w:pStyle w:val="ListParagraph"/>
              <w:spacing w:after="0"/>
              <w:ind w:left="0"/>
              <w:jc w:val="both"/>
              <w:rPr>
                <w:rFonts w:asciiTheme="minorHAnsi" w:hAnsiTheme="minorHAnsi" w:cstheme="minorHAnsi"/>
                <w:bCs/>
              </w:rPr>
            </w:pPr>
            <w:r w:rsidRPr="00F07D12">
              <w:rPr>
                <w:rFonts w:asciiTheme="minorHAnsi" w:hAnsiTheme="minorHAnsi" w:cstheme="minorHAnsi"/>
                <w:bCs/>
              </w:rPr>
              <w:t>500</w:t>
            </w:r>
          </w:p>
        </w:tc>
      </w:tr>
    </w:tbl>
    <w:p w:rsidR="00F07D12" w:rsidRPr="00F07D12" w:rsidRDefault="00F07D12" w:rsidP="00F07D12">
      <w:pPr>
        <w:pStyle w:val="ListParagraph"/>
        <w:ind w:left="792"/>
        <w:jc w:val="both"/>
        <w:rPr>
          <w:rFonts w:asciiTheme="minorHAnsi" w:hAnsiTheme="minorHAnsi" w:cstheme="minorHAnsi"/>
          <w:bCs/>
        </w:rPr>
      </w:pPr>
    </w:p>
    <w:p w:rsidR="00F07D12" w:rsidRPr="00F07D12" w:rsidRDefault="00F07D12" w:rsidP="000B1EF9">
      <w:pPr>
        <w:pStyle w:val="ListParagraph"/>
        <w:numPr>
          <w:ilvl w:val="1"/>
          <w:numId w:val="2"/>
        </w:numPr>
        <w:shd w:val="clear" w:color="auto" w:fill="FFFFFF" w:themeFill="background1"/>
        <w:autoSpaceDE w:val="0"/>
        <w:autoSpaceDN w:val="0"/>
        <w:adjustRightInd w:val="0"/>
        <w:spacing w:before="240" w:after="240"/>
        <w:jc w:val="both"/>
        <w:rPr>
          <w:rFonts w:asciiTheme="minorHAnsi" w:hAnsiTheme="minorHAnsi" w:cstheme="minorHAnsi"/>
          <w:bCs/>
        </w:rPr>
      </w:pPr>
      <w:r w:rsidRPr="00F07D12">
        <w:rPr>
          <w:rFonts w:asciiTheme="minorHAnsi" w:eastAsia="Calibri Light" w:hAnsiTheme="minorHAnsi" w:cstheme="minorHAnsi"/>
        </w:rPr>
        <w:t>Minimum Commitment Period: MMs must meet obligation for at least 6 months once given licence and voluntary de-registration within this period is not allowed</w:t>
      </w:r>
    </w:p>
    <w:p w:rsidR="00F07D12" w:rsidRPr="00F07D12" w:rsidRDefault="00F07D12" w:rsidP="000B1EF9">
      <w:pPr>
        <w:pStyle w:val="ListParagraph"/>
        <w:shd w:val="clear" w:color="auto" w:fill="FFFFFF" w:themeFill="background1"/>
        <w:autoSpaceDE w:val="0"/>
        <w:autoSpaceDN w:val="0"/>
        <w:adjustRightInd w:val="0"/>
        <w:spacing w:after="240"/>
        <w:ind w:left="792"/>
        <w:jc w:val="both"/>
        <w:rPr>
          <w:rFonts w:asciiTheme="minorHAnsi" w:hAnsiTheme="minorHAnsi" w:cstheme="minorHAnsi"/>
          <w:bCs/>
        </w:rPr>
      </w:pPr>
    </w:p>
    <w:p w:rsidR="00F07D12" w:rsidRPr="00F07D12" w:rsidRDefault="00F07D12" w:rsidP="000B1EF9">
      <w:pPr>
        <w:pStyle w:val="ListParagraph"/>
        <w:numPr>
          <w:ilvl w:val="0"/>
          <w:numId w:val="2"/>
        </w:numPr>
        <w:autoSpaceDE w:val="0"/>
        <w:autoSpaceDN w:val="0"/>
        <w:adjustRightInd w:val="0"/>
        <w:spacing w:after="240"/>
        <w:contextualSpacing w:val="0"/>
        <w:jc w:val="both"/>
        <w:rPr>
          <w:rFonts w:asciiTheme="minorHAnsi" w:hAnsiTheme="minorHAnsi" w:cstheme="minorHAnsi"/>
          <w:b/>
          <w:bCs/>
        </w:rPr>
      </w:pPr>
      <w:r w:rsidRPr="00F07D12">
        <w:rPr>
          <w:rFonts w:asciiTheme="minorHAnsi" w:hAnsiTheme="minorHAnsi" w:cstheme="minorHAnsi"/>
          <w:b/>
          <w:bCs/>
        </w:rPr>
        <w:t>Exemptions from Market Making Obligations</w:t>
      </w:r>
    </w:p>
    <w:p w:rsidR="00F07D12" w:rsidRPr="00F07D12" w:rsidRDefault="00F07D12" w:rsidP="000B1EF9">
      <w:pPr>
        <w:pStyle w:val="ListParagraph"/>
        <w:numPr>
          <w:ilvl w:val="1"/>
          <w:numId w:val="2"/>
        </w:numPr>
        <w:shd w:val="clear" w:color="auto" w:fill="FFFFFF" w:themeFill="background1"/>
        <w:autoSpaceDE w:val="0"/>
        <w:autoSpaceDN w:val="0"/>
        <w:adjustRightInd w:val="0"/>
        <w:spacing w:before="240"/>
        <w:contextualSpacing w:val="0"/>
        <w:jc w:val="both"/>
        <w:rPr>
          <w:rFonts w:asciiTheme="minorHAnsi" w:hAnsiTheme="minorHAnsi" w:cstheme="minorHAnsi"/>
          <w:bCs/>
        </w:rPr>
      </w:pPr>
      <w:r w:rsidRPr="00F07D12">
        <w:rPr>
          <w:rFonts w:asciiTheme="minorHAnsi" w:hAnsiTheme="minorHAnsi" w:cstheme="minorHAnsi"/>
          <w:bCs/>
        </w:rPr>
        <w:t>The Exchange may at its discretion, grant temporary exemptions from the aforesaid minimum conditions for temporary deviations where extraordinary market situations exist or where the Market Maker requests an exemption due to situations such as system problem.</w:t>
      </w:r>
    </w:p>
    <w:p w:rsidR="00F07D12" w:rsidRPr="00F07D12" w:rsidRDefault="00F07D12" w:rsidP="000B1EF9">
      <w:pPr>
        <w:pStyle w:val="ListParagraph"/>
        <w:numPr>
          <w:ilvl w:val="1"/>
          <w:numId w:val="2"/>
        </w:numPr>
        <w:shd w:val="clear" w:color="auto" w:fill="FFFFFF" w:themeFill="background1"/>
        <w:autoSpaceDE w:val="0"/>
        <w:autoSpaceDN w:val="0"/>
        <w:adjustRightInd w:val="0"/>
        <w:spacing w:before="240"/>
        <w:contextualSpacing w:val="0"/>
        <w:jc w:val="both"/>
        <w:rPr>
          <w:rFonts w:asciiTheme="minorHAnsi" w:hAnsiTheme="minorHAnsi" w:cstheme="minorHAnsi"/>
          <w:bCs/>
        </w:rPr>
      </w:pPr>
      <w:r w:rsidRPr="00F07D12">
        <w:rPr>
          <w:rFonts w:asciiTheme="minorHAnsi" w:hAnsiTheme="minorHAnsi" w:cstheme="minorHAnsi"/>
          <w:bCs/>
        </w:rPr>
        <w:t>The Exchanges may grant exemptions from the aforesaid minimum conditions and set individual terms for market making on ad hoc basis in the course of taking a listing decision for a particular Issuer.</w:t>
      </w:r>
    </w:p>
    <w:p w:rsidR="00F07D12" w:rsidRPr="00F07D12" w:rsidRDefault="00F07D12" w:rsidP="000B1EF9">
      <w:pPr>
        <w:pStyle w:val="ListParagraph"/>
        <w:numPr>
          <w:ilvl w:val="1"/>
          <w:numId w:val="2"/>
        </w:numPr>
        <w:shd w:val="clear" w:color="auto" w:fill="FFFFFF" w:themeFill="background1"/>
        <w:autoSpaceDE w:val="0"/>
        <w:autoSpaceDN w:val="0"/>
        <w:adjustRightInd w:val="0"/>
        <w:spacing w:before="240"/>
        <w:contextualSpacing w:val="0"/>
        <w:jc w:val="both"/>
        <w:rPr>
          <w:rFonts w:asciiTheme="minorHAnsi" w:hAnsiTheme="minorHAnsi" w:cstheme="minorHAnsi"/>
          <w:bCs/>
        </w:rPr>
      </w:pPr>
      <w:r w:rsidRPr="00F07D12">
        <w:rPr>
          <w:rFonts w:asciiTheme="minorHAnsi" w:hAnsiTheme="minorHAnsi" w:cstheme="minorHAnsi"/>
          <w:bCs/>
        </w:rPr>
        <w:t>The Market Making commitment of a Market Maker shall be suspended during a trading halt, suspension or pause, and shall not re-commence until after the first regular-way transaction following that halt, suspension or pause. The quoting obligation will commence as soon as there has been a regular-way transaction on the security.</w:t>
      </w:r>
      <w:r w:rsidRPr="00F07D12" w:rsidDel="00D9172D">
        <w:rPr>
          <w:rFonts w:asciiTheme="minorHAnsi" w:hAnsiTheme="minorHAnsi" w:cstheme="minorHAnsi"/>
          <w:bCs/>
        </w:rPr>
        <w:t xml:space="preserve"> </w:t>
      </w:r>
    </w:p>
    <w:p w:rsidR="00F07D12" w:rsidRPr="00F07D12" w:rsidRDefault="00F07D12" w:rsidP="000B1EF9">
      <w:pPr>
        <w:pStyle w:val="ListParagraph"/>
        <w:numPr>
          <w:ilvl w:val="0"/>
          <w:numId w:val="2"/>
        </w:numPr>
        <w:autoSpaceDE w:val="0"/>
        <w:autoSpaceDN w:val="0"/>
        <w:adjustRightInd w:val="0"/>
        <w:spacing w:before="240" w:after="240"/>
        <w:contextualSpacing w:val="0"/>
        <w:jc w:val="both"/>
        <w:rPr>
          <w:rFonts w:asciiTheme="minorHAnsi" w:hAnsiTheme="minorHAnsi" w:cstheme="minorHAnsi"/>
          <w:b/>
          <w:bCs/>
        </w:rPr>
      </w:pPr>
      <w:r w:rsidRPr="00F07D12">
        <w:rPr>
          <w:rFonts w:asciiTheme="minorHAnsi" w:hAnsiTheme="minorHAnsi" w:cstheme="minorHAnsi"/>
          <w:b/>
          <w:bCs/>
        </w:rPr>
        <w:t>Incentives</w:t>
      </w:r>
    </w:p>
    <w:p w:rsidR="00F07D12" w:rsidRPr="00F07D12" w:rsidRDefault="00F07D12" w:rsidP="000B1EF9">
      <w:pPr>
        <w:pStyle w:val="ListParagraph"/>
        <w:numPr>
          <w:ilvl w:val="1"/>
          <w:numId w:val="2"/>
        </w:numPr>
        <w:shd w:val="clear" w:color="auto" w:fill="FFFFFF" w:themeFill="background1"/>
        <w:autoSpaceDE w:val="0"/>
        <w:autoSpaceDN w:val="0"/>
        <w:adjustRightInd w:val="0"/>
        <w:spacing w:before="240"/>
        <w:contextualSpacing w:val="0"/>
        <w:jc w:val="both"/>
        <w:rPr>
          <w:rFonts w:asciiTheme="minorHAnsi" w:hAnsiTheme="minorHAnsi" w:cstheme="minorHAnsi"/>
          <w:bCs/>
        </w:rPr>
      </w:pPr>
      <w:r w:rsidRPr="00F07D12">
        <w:rPr>
          <w:rFonts w:asciiTheme="minorHAnsi" w:eastAsia="Calibri Light" w:hAnsiTheme="minorHAnsi" w:cstheme="minorHAnsi"/>
        </w:rPr>
        <w:t>Market Makers may make prices outside of the order book and execute negotiated transactions in other to manage inventory for the securities in their baskets ONLY. Normal transaction fees will apply on negotiated trades.</w:t>
      </w:r>
    </w:p>
    <w:p w:rsidR="00F07D12" w:rsidRPr="00F07D12" w:rsidRDefault="00F07D12" w:rsidP="000B1EF9">
      <w:pPr>
        <w:pStyle w:val="ListParagraph"/>
        <w:numPr>
          <w:ilvl w:val="1"/>
          <w:numId w:val="2"/>
        </w:numPr>
        <w:shd w:val="clear" w:color="auto" w:fill="FFFFFF" w:themeFill="background1"/>
        <w:autoSpaceDE w:val="0"/>
        <w:autoSpaceDN w:val="0"/>
        <w:adjustRightInd w:val="0"/>
        <w:spacing w:before="240" w:after="240"/>
        <w:contextualSpacing w:val="0"/>
        <w:jc w:val="both"/>
        <w:rPr>
          <w:rFonts w:asciiTheme="minorHAnsi" w:hAnsiTheme="minorHAnsi" w:cstheme="minorHAnsi"/>
        </w:rPr>
      </w:pPr>
      <w:r w:rsidRPr="00F07D12">
        <w:rPr>
          <w:rFonts w:asciiTheme="minorHAnsi" w:eastAsia="Calibri Light" w:hAnsiTheme="minorHAnsi" w:cstheme="minorHAnsi"/>
        </w:rPr>
        <w:t>Transaction Fees will be waived on Market Making Transactions</w:t>
      </w:r>
    </w:p>
    <w:p w:rsidR="00F07D12" w:rsidRPr="00F07D12" w:rsidRDefault="00F07D12" w:rsidP="000B1EF9">
      <w:pPr>
        <w:pStyle w:val="ListParagraph"/>
        <w:numPr>
          <w:ilvl w:val="1"/>
          <w:numId w:val="2"/>
        </w:numPr>
        <w:shd w:val="clear" w:color="auto" w:fill="FFFFFF" w:themeFill="background1"/>
        <w:autoSpaceDE w:val="0"/>
        <w:autoSpaceDN w:val="0"/>
        <w:adjustRightInd w:val="0"/>
        <w:spacing w:before="240" w:after="240"/>
        <w:jc w:val="both"/>
        <w:rPr>
          <w:rFonts w:asciiTheme="minorHAnsi" w:hAnsiTheme="minorHAnsi" w:cstheme="minorHAnsi"/>
        </w:rPr>
      </w:pPr>
      <w:r w:rsidRPr="00F07D12">
        <w:rPr>
          <w:rFonts w:asciiTheme="minorHAnsi" w:eastAsia="Calibri Light" w:hAnsiTheme="minorHAnsi" w:cstheme="minorHAnsi"/>
        </w:rPr>
        <w:t xml:space="preserve">A </w:t>
      </w:r>
      <w:r w:rsidRPr="00F07D12">
        <w:rPr>
          <w:rFonts w:asciiTheme="minorHAnsi" w:hAnsiTheme="minorHAnsi" w:cstheme="minorHAnsi"/>
        </w:rPr>
        <w:t>Market Maker Leadership Board will be published periodically by The Exchange</w:t>
      </w:r>
    </w:p>
    <w:p w:rsidR="00F07D12" w:rsidRPr="00F07D12" w:rsidRDefault="00F07D12" w:rsidP="000B1EF9">
      <w:pPr>
        <w:pStyle w:val="ListParagraph"/>
        <w:shd w:val="clear" w:color="auto" w:fill="FFFFFF" w:themeFill="background1"/>
        <w:autoSpaceDE w:val="0"/>
        <w:autoSpaceDN w:val="0"/>
        <w:adjustRightInd w:val="0"/>
        <w:spacing w:before="240" w:after="240"/>
        <w:ind w:left="792"/>
        <w:jc w:val="both"/>
        <w:rPr>
          <w:rFonts w:asciiTheme="minorHAnsi" w:hAnsiTheme="minorHAnsi" w:cstheme="minorHAnsi"/>
        </w:rPr>
      </w:pPr>
    </w:p>
    <w:p w:rsidR="00F07D12" w:rsidRPr="00F07D12" w:rsidRDefault="00F07D12" w:rsidP="000B1EF9">
      <w:pPr>
        <w:pStyle w:val="ListParagraph"/>
        <w:numPr>
          <w:ilvl w:val="0"/>
          <w:numId w:val="2"/>
        </w:numPr>
        <w:autoSpaceDE w:val="0"/>
        <w:autoSpaceDN w:val="0"/>
        <w:adjustRightInd w:val="0"/>
        <w:spacing w:before="240" w:after="240"/>
        <w:contextualSpacing w:val="0"/>
        <w:jc w:val="both"/>
        <w:rPr>
          <w:rFonts w:asciiTheme="minorHAnsi" w:hAnsiTheme="minorHAnsi" w:cstheme="minorHAnsi"/>
          <w:b/>
          <w:bCs/>
        </w:rPr>
      </w:pPr>
      <w:r w:rsidRPr="00F07D12">
        <w:rPr>
          <w:rFonts w:asciiTheme="minorHAnsi" w:hAnsiTheme="minorHAnsi" w:cstheme="minorHAnsi"/>
          <w:b/>
          <w:bCs/>
        </w:rPr>
        <w:t>Penalties</w:t>
      </w:r>
    </w:p>
    <w:p w:rsidR="00F07D12" w:rsidRPr="00F07D12" w:rsidRDefault="00F07D12" w:rsidP="000B1EF9">
      <w:pPr>
        <w:pStyle w:val="ListParagraph"/>
        <w:numPr>
          <w:ilvl w:val="1"/>
          <w:numId w:val="2"/>
        </w:numPr>
        <w:contextualSpacing w:val="0"/>
        <w:jc w:val="both"/>
        <w:rPr>
          <w:rFonts w:asciiTheme="minorHAnsi" w:hAnsiTheme="minorHAnsi" w:cstheme="minorHAnsi"/>
        </w:rPr>
      </w:pPr>
      <w:r w:rsidRPr="00F07D12">
        <w:rPr>
          <w:rFonts w:asciiTheme="minorHAnsi" w:hAnsiTheme="minorHAnsi" w:cstheme="minorHAnsi"/>
        </w:rPr>
        <w:t>A warning letter will be sent to Market Makers who fall short of meeting their obligations more than 3 out of 6 months in any of the securities they have selected to be Market Makers on.</w:t>
      </w:r>
    </w:p>
    <w:p w:rsidR="00F07D12" w:rsidRPr="00F07D12" w:rsidRDefault="00F07D12" w:rsidP="000B1EF9">
      <w:pPr>
        <w:pStyle w:val="ListParagraph"/>
        <w:numPr>
          <w:ilvl w:val="1"/>
          <w:numId w:val="2"/>
        </w:numPr>
        <w:spacing w:before="240"/>
        <w:contextualSpacing w:val="0"/>
        <w:jc w:val="both"/>
        <w:rPr>
          <w:rFonts w:asciiTheme="minorHAnsi" w:hAnsiTheme="minorHAnsi" w:cstheme="minorHAnsi"/>
        </w:rPr>
      </w:pPr>
      <w:r w:rsidRPr="00F07D12">
        <w:rPr>
          <w:rFonts w:asciiTheme="minorHAnsi" w:hAnsiTheme="minorHAnsi" w:cstheme="minorHAnsi"/>
        </w:rPr>
        <w:t>Market Makers who fall short of meeting their obligations for more than 6 months (whether consecutive or non-consecutive) in one year will be deregistered as Market Makers.</w:t>
      </w:r>
    </w:p>
    <w:p w:rsidR="00F07D12" w:rsidRPr="00F07D12" w:rsidRDefault="00F07D12" w:rsidP="000B1EF9">
      <w:pPr>
        <w:pStyle w:val="ListParagraph"/>
        <w:spacing w:before="240"/>
        <w:ind w:left="792"/>
        <w:jc w:val="both"/>
        <w:rPr>
          <w:rFonts w:asciiTheme="minorHAnsi" w:hAnsiTheme="minorHAnsi" w:cstheme="minorHAnsi"/>
        </w:rPr>
      </w:pPr>
    </w:p>
    <w:p w:rsidR="00F07D12" w:rsidRPr="00F07D12" w:rsidRDefault="00F07D12" w:rsidP="000B1EF9">
      <w:pPr>
        <w:pStyle w:val="ListParagraph"/>
        <w:numPr>
          <w:ilvl w:val="0"/>
          <w:numId w:val="2"/>
        </w:numPr>
        <w:autoSpaceDE w:val="0"/>
        <w:autoSpaceDN w:val="0"/>
        <w:adjustRightInd w:val="0"/>
        <w:spacing w:before="240" w:after="240"/>
        <w:contextualSpacing w:val="0"/>
        <w:jc w:val="both"/>
        <w:rPr>
          <w:rFonts w:asciiTheme="minorHAnsi" w:hAnsiTheme="minorHAnsi" w:cstheme="minorHAnsi"/>
          <w:b/>
          <w:bCs/>
        </w:rPr>
      </w:pPr>
      <w:r w:rsidRPr="00F07D12">
        <w:rPr>
          <w:rFonts w:asciiTheme="minorHAnsi" w:hAnsiTheme="minorHAnsi" w:cstheme="minorHAnsi"/>
          <w:b/>
          <w:bCs/>
        </w:rPr>
        <w:t>Exiting the Program</w:t>
      </w:r>
    </w:p>
    <w:p w:rsidR="00F07D12" w:rsidRPr="00F07D12" w:rsidRDefault="00F07D12" w:rsidP="000B1EF9">
      <w:pPr>
        <w:pStyle w:val="ListParagraph"/>
        <w:numPr>
          <w:ilvl w:val="1"/>
          <w:numId w:val="2"/>
        </w:numPr>
        <w:contextualSpacing w:val="0"/>
        <w:jc w:val="both"/>
        <w:rPr>
          <w:rFonts w:asciiTheme="minorHAnsi" w:hAnsiTheme="minorHAnsi" w:cstheme="minorHAnsi"/>
        </w:rPr>
      </w:pPr>
      <w:r w:rsidRPr="00F07D12">
        <w:rPr>
          <w:rFonts w:asciiTheme="minorHAnsi" w:hAnsiTheme="minorHAnsi" w:cstheme="minorHAnsi"/>
        </w:rPr>
        <w:t>Where a Market Maker wishes to resign from its role as a Market Maker of a specified security, it shall give a written notice to The Exchange of its intention to resign not less than thirty (30) calendar days prior to the proposed date of resignation.</w:t>
      </w:r>
    </w:p>
    <w:p w:rsidR="00F07D12" w:rsidRPr="00F07D12" w:rsidRDefault="00F07D12" w:rsidP="000B1EF9">
      <w:pPr>
        <w:pStyle w:val="ListParagraph"/>
        <w:numPr>
          <w:ilvl w:val="1"/>
          <w:numId w:val="2"/>
        </w:numPr>
        <w:spacing w:after="240"/>
        <w:contextualSpacing w:val="0"/>
        <w:jc w:val="both"/>
        <w:rPr>
          <w:rFonts w:asciiTheme="minorHAnsi" w:hAnsiTheme="minorHAnsi" w:cstheme="minorHAnsi"/>
        </w:rPr>
      </w:pPr>
      <w:r w:rsidRPr="00F07D12">
        <w:rPr>
          <w:rFonts w:asciiTheme="minorHAnsi" w:hAnsiTheme="minorHAnsi" w:cstheme="minorHAnsi"/>
        </w:rPr>
        <w:t>The Exchange may automatically suspend or terminate a Market Maker or restrict its market making activities, upon the occurrence of all, or any of the following events:</w:t>
      </w:r>
    </w:p>
    <w:p w:rsidR="00F07D12" w:rsidRPr="00F07D12" w:rsidRDefault="00F07D12" w:rsidP="000B1EF9">
      <w:pPr>
        <w:pStyle w:val="ListParagraph"/>
        <w:numPr>
          <w:ilvl w:val="2"/>
          <w:numId w:val="2"/>
        </w:numPr>
        <w:contextualSpacing w:val="0"/>
        <w:jc w:val="both"/>
        <w:rPr>
          <w:rFonts w:asciiTheme="minorHAnsi" w:hAnsiTheme="minorHAnsi" w:cstheme="minorHAnsi"/>
        </w:rPr>
      </w:pPr>
      <w:r w:rsidRPr="00F07D12">
        <w:rPr>
          <w:rFonts w:asciiTheme="minorHAnsi" w:hAnsiTheme="minorHAnsi" w:cstheme="minorHAnsi"/>
        </w:rPr>
        <w:t>The Market Maker has been wound up.</w:t>
      </w:r>
    </w:p>
    <w:p w:rsidR="00F07D12" w:rsidRPr="00F07D12" w:rsidRDefault="00F07D12" w:rsidP="000B1EF9">
      <w:pPr>
        <w:pStyle w:val="ListParagraph"/>
        <w:numPr>
          <w:ilvl w:val="2"/>
          <w:numId w:val="2"/>
        </w:numPr>
        <w:contextualSpacing w:val="0"/>
        <w:jc w:val="both"/>
        <w:rPr>
          <w:rFonts w:asciiTheme="minorHAnsi" w:hAnsiTheme="minorHAnsi" w:cstheme="minorHAnsi"/>
        </w:rPr>
      </w:pPr>
      <w:r w:rsidRPr="00F07D12">
        <w:rPr>
          <w:rFonts w:asciiTheme="minorHAnsi" w:hAnsiTheme="minorHAnsi" w:cstheme="minorHAnsi"/>
        </w:rPr>
        <w:t>A receiver/manager, provisional liquidator or liquidator has been appointed for the Market Maker;</w:t>
      </w:r>
    </w:p>
    <w:p w:rsidR="00F07D12" w:rsidRPr="00F07D12" w:rsidRDefault="00F07D12" w:rsidP="000B1EF9">
      <w:pPr>
        <w:pStyle w:val="ListParagraph"/>
        <w:numPr>
          <w:ilvl w:val="2"/>
          <w:numId w:val="2"/>
        </w:numPr>
        <w:contextualSpacing w:val="0"/>
        <w:jc w:val="both"/>
        <w:rPr>
          <w:rFonts w:asciiTheme="minorHAnsi" w:hAnsiTheme="minorHAnsi" w:cstheme="minorHAnsi"/>
        </w:rPr>
      </w:pPr>
      <w:r w:rsidRPr="00F07D12">
        <w:rPr>
          <w:rFonts w:asciiTheme="minorHAnsi" w:hAnsiTheme="minorHAnsi" w:cstheme="minorHAnsi"/>
        </w:rPr>
        <w:t>The Market Maker fails to fulfil any of the requirements specified in any of the Market Making Regulations;</w:t>
      </w:r>
    </w:p>
    <w:p w:rsidR="00F07D12" w:rsidRPr="00F07D12" w:rsidRDefault="00F07D12" w:rsidP="000B1EF9">
      <w:pPr>
        <w:pStyle w:val="ListParagraph"/>
        <w:numPr>
          <w:ilvl w:val="2"/>
          <w:numId w:val="2"/>
        </w:numPr>
        <w:contextualSpacing w:val="0"/>
        <w:jc w:val="both"/>
        <w:rPr>
          <w:rFonts w:asciiTheme="minorHAnsi" w:hAnsiTheme="minorHAnsi" w:cstheme="minorHAnsi"/>
        </w:rPr>
      </w:pPr>
      <w:r w:rsidRPr="00F07D12">
        <w:rPr>
          <w:rFonts w:asciiTheme="minorHAnsi" w:hAnsiTheme="minorHAnsi" w:cstheme="minorHAnsi"/>
        </w:rPr>
        <w:t xml:space="preserve">The Market Maker has had disciplinary action taken against it and its officers for breaches involving dishonesty or fraud in or outside Nigeria; </w:t>
      </w:r>
    </w:p>
    <w:p w:rsidR="00F07D12" w:rsidRPr="00F07D12" w:rsidRDefault="00F07D12" w:rsidP="000B1EF9">
      <w:pPr>
        <w:pStyle w:val="ListParagraph"/>
        <w:numPr>
          <w:ilvl w:val="2"/>
          <w:numId w:val="2"/>
        </w:numPr>
        <w:contextualSpacing w:val="0"/>
        <w:jc w:val="both"/>
        <w:rPr>
          <w:rFonts w:asciiTheme="minorHAnsi" w:hAnsiTheme="minorHAnsi" w:cstheme="minorHAnsi"/>
        </w:rPr>
      </w:pPr>
      <w:r w:rsidRPr="00F07D12">
        <w:rPr>
          <w:rFonts w:asciiTheme="minorHAnsi" w:hAnsiTheme="minorHAnsi" w:cstheme="minorHAnsi"/>
        </w:rPr>
        <w:t xml:space="preserve"> Continuously breaches its obligations in line with Section 7 and 8 above;</w:t>
      </w:r>
    </w:p>
    <w:p w:rsidR="00F07D12" w:rsidRDefault="00F07D12" w:rsidP="000B1EF9">
      <w:pPr>
        <w:pStyle w:val="ListParagraph"/>
        <w:numPr>
          <w:ilvl w:val="2"/>
          <w:numId w:val="2"/>
        </w:numPr>
        <w:jc w:val="both"/>
        <w:rPr>
          <w:rFonts w:asciiTheme="minorHAnsi" w:hAnsiTheme="minorHAnsi" w:cstheme="minorHAnsi"/>
        </w:rPr>
      </w:pPr>
      <w:r w:rsidRPr="00F07D12">
        <w:rPr>
          <w:rFonts w:asciiTheme="minorHAnsi" w:hAnsiTheme="minorHAnsi" w:cstheme="minorHAnsi"/>
        </w:rPr>
        <w:t xml:space="preserve">The Market Maker’s Trading License has been suspended or revoked pursuant to the provisions of the Rulebook of </w:t>
      </w:r>
      <w:proofErr w:type="gramStart"/>
      <w:r w:rsidRPr="00F07D12">
        <w:rPr>
          <w:rFonts w:asciiTheme="minorHAnsi" w:hAnsiTheme="minorHAnsi" w:cstheme="minorHAnsi"/>
        </w:rPr>
        <w:t>The</w:t>
      </w:r>
      <w:proofErr w:type="gramEnd"/>
      <w:r w:rsidRPr="00F07D12">
        <w:rPr>
          <w:rFonts w:asciiTheme="minorHAnsi" w:hAnsiTheme="minorHAnsi" w:cstheme="minorHAnsi"/>
        </w:rPr>
        <w:t xml:space="preserve"> Exchange.</w:t>
      </w:r>
    </w:p>
    <w:p w:rsidR="000B1EF9" w:rsidRPr="00F07D12" w:rsidRDefault="000B1EF9" w:rsidP="000B1EF9">
      <w:pPr>
        <w:pStyle w:val="ListParagraph"/>
        <w:ind w:left="1224"/>
        <w:jc w:val="both"/>
        <w:rPr>
          <w:rFonts w:asciiTheme="minorHAnsi" w:hAnsiTheme="minorHAnsi" w:cstheme="minorHAnsi"/>
        </w:rPr>
      </w:pPr>
    </w:p>
    <w:p w:rsidR="00F07D12" w:rsidRPr="00F07D12" w:rsidRDefault="00F07D12" w:rsidP="000B1EF9">
      <w:pPr>
        <w:pStyle w:val="ListParagraph"/>
        <w:numPr>
          <w:ilvl w:val="1"/>
          <w:numId w:val="2"/>
        </w:numPr>
        <w:jc w:val="both"/>
        <w:rPr>
          <w:rFonts w:asciiTheme="minorHAnsi" w:hAnsiTheme="minorHAnsi" w:cstheme="minorHAnsi"/>
        </w:rPr>
      </w:pPr>
      <w:r w:rsidRPr="00F07D12">
        <w:rPr>
          <w:rFonts w:asciiTheme="minorHAnsi" w:hAnsiTheme="minorHAnsi" w:cstheme="minorHAnsi"/>
        </w:rPr>
        <w:t>Market Makers who exit the program either voluntarily or involuntarily may not re-register as Market Makers until after 6 months.</w:t>
      </w:r>
    </w:p>
    <w:p w:rsidR="00F07D12" w:rsidRPr="00F07D12" w:rsidRDefault="00F07D12" w:rsidP="000B1EF9">
      <w:pPr>
        <w:pStyle w:val="SectionInfoArialRegular7pt10pt"/>
        <w:spacing w:line="264" w:lineRule="auto"/>
        <w:jc w:val="both"/>
        <w:rPr>
          <w:rStyle w:val="BodyCopyArialBold9pt12pt"/>
          <w:sz w:val="22"/>
          <w:szCs w:val="22"/>
        </w:rPr>
      </w:pPr>
    </w:p>
    <w:sectPr w:rsidR="00F07D12" w:rsidRPr="00F07D12" w:rsidSect="0001583D">
      <w:headerReference w:type="default" r:id="rId12"/>
      <w:footerReference w:type="default" r:id="rId13"/>
      <w:headerReference w:type="first" r:id="rId14"/>
      <w:footerReference w:type="first" r:id="rId15"/>
      <w:pgSz w:w="11900" w:h="16840"/>
      <w:pgMar w:top="2449" w:right="851" w:bottom="1134" w:left="851" w:header="709" w:footer="69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ED7" w:rsidRDefault="00FD5ED7" w:rsidP="00380018">
      <w:r>
        <w:separator/>
      </w:r>
    </w:p>
  </w:endnote>
  <w:endnote w:type="continuationSeparator" w:id="0">
    <w:p w:rsidR="00FD5ED7" w:rsidRDefault="00FD5ED7" w:rsidP="00380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Arial (Headings)">
    <w:altName w:val="Arial"/>
    <w:charset w:val="00"/>
    <w:family w:val="roman"/>
    <w:pitch w:val="default"/>
  </w:font>
  <w:font w:name="Nunito Sans">
    <w:panose1 w:val="00000500000000000000"/>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613975"/>
      <w:docPartObj>
        <w:docPartGallery w:val="Page Numbers (Bottom of Page)"/>
        <w:docPartUnique/>
      </w:docPartObj>
    </w:sdtPr>
    <w:sdtEndPr>
      <w:rPr>
        <w:b/>
        <w:noProof/>
        <w:sz w:val="16"/>
        <w:szCs w:val="16"/>
      </w:rPr>
    </w:sdtEndPr>
    <w:sdtContent>
      <w:p w:rsidR="00300A5F" w:rsidRPr="00300A5F" w:rsidRDefault="00300A5F" w:rsidP="00300A5F">
        <w:pPr>
          <w:pStyle w:val="Footer"/>
          <w:tabs>
            <w:tab w:val="clear" w:pos="4513"/>
            <w:tab w:val="clear" w:pos="9026"/>
            <w:tab w:val="center" w:pos="5040"/>
          </w:tabs>
          <w:rPr>
            <w:b/>
            <w:sz w:val="16"/>
            <w:szCs w:val="16"/>
          </w:rPr>
        </w:pPr>
        <w:r w:rsidRPr="00544349">
          <w:rPr>
            <w:rStyle w:val="WebAddressArialBold8pt10pt"/>
            <w:color w:val="000000" w:themeColor="text1"/>
          </w:rPr>
          <w:t>Nigerian Exchange Limited</w:t>
        </w:r>
        <w:r>
          <w:tab/>
        </w:r>
        <w:r w:rsidRPr="00300A5F">
          <w:rPr>
            <w:b/>
            <w:sz w:val="16"/>
            <w:szCs w:val="16"/>
          </w:rPr>
          <w:fldChar w:fldCharType="begin"/>
        </w:r>
        <w:r w:rsidRPr="00300A5F">
          <w:rPr>
            <w:b/>
            <w:sz w:val="16"/>
            <w:szCs w:val="16"/>
          </w:rPr>
          <w:instrText xml:space="preserve"> PAGE   \* MERGEFORMAT </w:instrText>
        </w:r>
        <w:r w:rsidRPr="00300A5F">
          <w:rPr>
            <w:b/>
            <w:sz w:val="16"/>
            <w:szCs w:val="16"/>
          </w:rPr>
          <w:fldChar w:fldCharType="separate"/>
        </w:r>
        <w:r w:rsidR="000B1EF9">
          <w:rPr>
            <w:b/>
            <w:noProof/>
            <w:sz w:val="16"/>
            <w:szCs w:val="16"/>
          </w:rPr>
          <w:t>5</w:t>
        </w:r>
        <w:r w:rsidRPr="00300A5F">
          <w:rPr>
            <w:b/>
            <w:noProof/>
            <w:sz w:val="16"/>
            <w:szCs w:val="16"/>
          </w:rPr>
          <w:fldChar w:fldCharType="end"/>
        </w:r>
        <w:r w:rsidRPr="00300A5F">
          <w:rPr>
            <w:rStyle w:val="WebAddressArialBold8pt10pt"/>
          </w:rPr>
          <w:t xml:space="preserve"> </w:t>
        </w:r>
        <w:r>
          <w:rPr>
            <w:rStyle w:val="WebAddressArialBold8pt10pt"/>
          </w:rPr>
          <w:tab/>
        </w:r>
        <w:r>
          <w:rPr>
            <w:rStyle w:val="WebAddressArialBold8pt10pt"/>
          </w:rPr>
          <w:tab/>
        </w:r>
        <w:r>
          <w:rPr>
            <w:rStyle w:val="WebAddressArialBold8pt10pt"/>
          </w:rPr>
          <w:tab/>
        </w:r>
        <w:r>
          <w:rPr>
            <w:rStyle w:val="WebAddressArialBold8pt10pt"/>
          </w:rPr>
          <w:tab/>
        </w:r>
        <w:r>
          <w:rPr>
            <w:rStyle w:val="WebAddressArialBold8pt10pt"/>
          </w:rPr>
          <w:tab/>
          <w:t>www.ngxgroup.com</w:t>
        </w:r>
      </w:p>
    </w:sdtContent>
  </w:sdt>
  <w:p w:rsidR="00F051F4" w:rsidRDefault="00F051F4" w:rsidP="00380018">
    <w:pPr>
      <w:pStyle w:val="WebAddressArial8pt10p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DF5" w:rsidRDefault="007C3DF5" w:rsidP="007C3DF5">
    <w:pPr>
      <w:pStyle w:val="Footer"/>
      <w:tabs>
        <w:tab w:val="clear" w:pos="4513"/>
        <w:tab w:val="clear" w:pos="9026"/>
        <w:tab w:val="center" w:pos="5040"/>
        <w:tab w:val="right" w:pos="10170"/>
      </w:tabs>
      <w:jc w:val="center"/>
    </w:pPr>
    <w:r w:rsidRPr="00544349">
      <w:rPr>
        <w:rStyle w:val="WebAddressArialBold8pt10pt"/>
        <w:color w:val="000000" w:themeColor="text1"/>
      </w:rPr>
      <w:t>Nigerian Exchange Limited</w:t>
    </w:r>
    <w:sdt>
      <w:sdtPr>
        <w:id w:val="183111048"/>
        <w:docPartObj>
          <w:docPartGallery w:val="Page Numbers (Bottom of Page)"/>
          <w:docPartUnique/>
        </w:docPartObj>
      </w:sdtPr>
      <w:sdtEndPr>
        <w:rPr>
          <w:noProof/>
        </w:rPr>
      </w:sdtEndPr>
      <w:sdtContent>
        <w:r>
          <w:tab/>
        </w:r>
        <w:r w:rsidRPr="007C3DF5">
          <w:rPr>
            <w:b/>
            <w:sz w:val="16"/>
            <w:szCs w:val="16"/>
          </w:rPr>
          <w:fldChar w:fldCharType="begin"/>
        </w:r>
        <w:r w:rsidRPr="007C3DF5">
          <w:rPr>
            <w:b/>
            <w:sz w:val="16"/>
            <w:szCs w:val="16"/>
          </w:rPr>
          <w:instrText xml:space="preserve"> PAGE   \* MERGEFORMAT </w:instrText>
        </w:r>
        <w:r w:rsidRPr="007C3DF5">
          <w:rPr>
            <w:b/>
            <w:sz w:val="16"/>
            <w:szCs w:val="16"/>
          </w:rPr>
          <w:fldChar w:fldCharType="separate"/>
        </w:r>
        <w:r w:rsidR="000B1EF9">
          <w:rPr>
            <w:b/>
            <w:noProof/>
            <w:sz w:val="16"/>
            <w:szCs w:val="16"/>
          </w:rPr>
          <w:t>1</w:t>
        </w:r>
        <w:r w:rsidRPr="007C3DF5">
          <w:rPr>
            <w:b/>
            <w:noProof/>
            <w:sz w:val="16"/>
            <w:szCs w:val="16"/>
          </w:rPr>
          <w:fldChar w:fldCharType="end"/>
        </w:r>
        <w:r>
          <w:rPr>
            <w:b/>
            <w:noProof/>
            <w:sz w:val="16"/>
            <w:szCs w:val="16"/>
          </w:rPr>
          <w:tab/>
        </w:r>
        <w:r>
          <w:rPr>
            <w:rStyle w:val="WebAddressArialBold8pt10pt"/>
          </w:rPr>
          <w:t>www.ngxgroup.com</w:t>
        </w:r>
      </w:sdtContent>
    </w:sdt>
  </w:p>
  <w:p w:rsidR="000C6FB5" w:rsidRPr="000C6FB5" w:rsidRDefault="000C6FB5" w:rsidP="000C6F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ED7" w:rsidRDefault="00FD5ED7" w:rsidP="00380018">
      <w:r>
        <w:separator/>
      </w:r>
    </w:p>
  </w:footnote>
  <w:footnote w:type="continuationSeparator" w:id="0">
    <w:p w:rsidR="00FD5ED7" w:rsidRDefault="00FD5ED7" w:rsidP="00380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FB5" w:rsidRDefault="000C6FB5">
    <w:pPr>
      <w:pStyle w:val="Header"/>
    </w:pPr>
    <w:r>
      <w:rPr>
        <w:noProof/>
        <w:lang w:val="en-GB" w:eastAsia="en-GB"/>
      </w:rPr>
      <w:drawing>
        <wp:anchor distT="0" distB="0" distL="114300" distR="114300" simplePos="0" relativeHeight="251661312" behindDoc="1" locked="0" layoutInCell="1" allowOverlap="1">
          <wp:simplePos x="0" y="0"/>
          <wp:positionH relativeFrom="column">
            <wp:posOffset>5603240</wp:posOffset>
          </wp:positionH>
          <wp:positionV relativeFrom="paragraph">
            <wp:posOffset>-450215</wp:posOffset>
          </wp:positionV>
          <wp:extent cx="1412396" cy="119253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GX_Exchange_Letterhead_A4_ConP.jpg"/>
                  <pic:cNvPicPr/>
                </pic:nvPicPr>
                <pic:blipFill rotWithShape="1">
                  <a:blip r:embed="rId1">
                    <a:extLst>
                      <a:ext uri="{28A0092B-C50C-407E-A947-70E740481C1C}">
                        <a14:useLocalDpi xmlns:a14="http://schemas.microsoft.com/office/drawing/2010/main" val="0"/>
                      </a:ext>
                    </a:extLst>
                  </a:blip>
                  <a:srcRect l="81308" b="88834"/>
                  <a:stretch/>
                </pic:blipFill>
                <pic:spPr bwMode="auto">
                  <a:xfrm>
                    <a:off x="0" y="0"/>
                    <a:ext cx="1413140" cy="119315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D7A" w:rsidRDefault="00576FE8">
    <w:pPr>
      <w:pStyle w:val="Header"/>
    </w:pP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5479414</wp:posOffset>
              </wp:positionH>
              <wp:positionV relativeFrom="paragraph">
                <wp:posOffset>654685</wp:posOffset>
              </wp:positionV>
              <wp:extent cx="389467" cy="65828"/>
              <wp:effectExtent l="0" t="0" r="1079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67" cy="65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20D7A" w:rsidRPr="00380018" w:rsidRDefault="00D935E3" w:rsidP="00F20D7A">
                          <w:pPr>
                            <w:rPr>
                              <w:rFonts w:ascii="Arial" w:hAnsi="Arial" w:cs="Arial"/>
                              <w:sz w:val="10"/>
                              <w:szCs w:val="10"/>
                              <w:lang w:val="en-US"/>
                            </w:rPr>
                          </w:pPr>
                          <w:r w:rsidRPr="00380018">
                            <w:rPr>
                              <w:rFonts w:ascii="Arial" w:hAnsi="Arial" w:cs="Arial"/>
                              <w:sz w:val="10"/>
                              <w:szCs w:val="10"/>
                              <w:lang w:val="en-US"/>
                            </w:rPr>
                            <w:t>RC</w:t>
                          </w:r>
                          <w:r>
                            <w:rPr>
                              <w:rFonts w:ascii="Arial" w:hAnsi="Arial" w:cs="Arial"/>
                              <w:sz w:val="10"/>
                              <w:szCs w:val="10"/>
                              <w:lang w:val="en-US"/>
                            </w:rPr>
                            <w:t>. 1603214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1.45pt;margin-top:51.55pt;width:30.65pt;height: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" filled="f" stroked="f" strokeweight=".5pt">
              <v:textbox inset="0,0,0,0">
                <w:txbxContent>
                  <w:p w:rsidR="00F20D7A" w:rsidRPr="00380018" w:rsidRDefault="00D935E3" w:rsidP="00F20D7A">
                    <w:pPr>
                      <w:rPr>
                        <w:rFonts w:ascii="Arial" w:hAnsi="Arial" w:cs="Arial"/>
                        <w:sz w:val="10"/>
                        <w:szCs w:val="10"/>
                        <w:lang w:val="en-US"/>
                      </w:rPr>
                    </w:pPr>
                    <w:r w:rsidRPr="00380018">
                      <w:rPr>
                        <w:rFonts w:ascii="Arial" w:hAnsi="Arial" w:cs="Arial"/>
                        <w:sz w:val="10"/>
                        <w:szCs w:val="10"/>
                        <w:lang w:val="en-US"/>
                      </w:rPr>
                      <w:t>RC</w:t>
                    </w:r>
                    <w:r>
                      <w:rPr>
                        <w:rFonts w:ascii="Arial" w:hAnsi="Arial" w:cs="Arial"/>
                        <w:sz w:val="10"/>
                        <w:szCs w:val="10"/>
                        <w:lang w:val="en-US"/>
                      </w:rPr>
                      <w:t>. 1603214</w:t>
                    </w:r>
                  </w:p>
                </w:txbxContent>
              </v:textbox>
            </v:shape>
          </w:pict>
        </mc:Fallback>
      </mc:AlternateContent>
    </w:r>
    <w:r>
      <w:rPr>
        <w:noProof/>
        <w:lang w:val="en-GB" w:eastAsia="en-GB"/>
      </w:rPr>
      <w:drawing>
        <wp:anchor distT="0" distB="0" distL="114300" distR="114300" simplePos="0" relativeHeight="251665408" behindDoc="1" locked="0" layoutInCell="1" allowOverlap="1">
          <wp:simplePos x="0" y="0"/>
          <wp:positionH relativeFrom="column">
            <wp:posOffset>4694555</wp:posOffset>
          </wp:positionH>
          <wp:positionV relativeFrom="paragraph">
            <wp:posOffset>-28575</wp:posOffset>
          </wp:positionV>
          <wp:extent cx="1746885" cy="635635"/>
          <wp:effectExtent l="0" t="0" r="0" b="0"/>
          <wp:wrapThrough wrapText="bothSides">
            <wp:wrapPolygon edited="0">
              <wp:start x="3062" y="0"/>
              <wp:lineTo x="0" y="5179"/>
              <wp:lineTo x="0" y="20068"/>
              <wp:lineTo x="15546" y="20715"/>
              <wp:lineTo x="17195" y="20715"/>
              <wp:lineTo x="21435" y="19421"/>
              <wp:lineTo x="21435" y="2589"/>
              <wp:lineTo x="9186" y="0"/>
              <wp:lineTo x="3062" y="0"/>
            </wp:wrapPolygon>
          </wp:wrapThrough>
          <wp:docPr id="12" name="Picture 12" descr="NGX EXCHAN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GX EXCHAN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6885" cy="6356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F0BFA"/>
    <w:multiLevelType w:val="hybridMultilevel"/>
    <w:tmpl w:val="6C64D194"/>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4D0038B7"/>
    <w:multiLevelType w:val="multilevel"/>
    <w:tmpl w:val="76A063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F1B56E2"/>
    <w:multiLevelType w:val="hybridMultilevel"/>
    <w:tmpl w:val="C15EB000"/>
    <w:lvl w:ilvl="0" w:tplc="5678A8EA">
      <w:start w:val="1"/>
      <w:numFmt w:val="decimal"/>
      <w:pStyle w:val="TableBodyText-Tab"/>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018"/>
    <w:rsid w:val="0001583D"/>
    <w:rsid w:val="000950BF"/>
    <w:rsid w:val="00096465"/>
    <w:rsid w:val="000A4252"/>
    <w:rsid w:val="000B1EF9"/>
    <w:rsid w:val="000C6FB5"/>
    <w:rsid w:val="00126E6D"/>
    <w:rsid w:val="00132535"/>
    <w:rsid w:val="00185814"/>
    <w:rsid w:val="00237517"/>
    <w:rsid w:val="00293B73"/>
    <w:rsid w:val="002E21E8"/>
    <w:rsid w:val="00300A5F"/>
    <w:rsid w:val="0031071D"/>
    <w:rsid w:val="00324E05"/>
    <w:rsid w:val="00340521"/>
    <w:rsid w:val="00380018"/>
    <w:rsid w:val="003B4C45"/>
    <w:rsid w:val="003B7A9D"/>
    <w:rsid w:val="003F249D"/>
    <w:rsid w:val="004532A6"/>
    <w:rsid w:val="00456470"/>
    <w:rsid w:val="00472E8F"/>
    <w:rsid w:val="004752C5"/>
    <w:rsid w:val="00544349"/>
    <w:rsid w:val="00576FE8"/>
    <w:rsid w:val="005A4350"/>
    <w:rsid w:val="0060745B"/>
    <w:rsid w:val="00683D2B"/>
    <w:rsid w:val="006A35BA"/>
    <w:rsid w:val="006A5A43"/>
    <w:rsid w:val="006B4512"/>
    <w:rsid w:val="006B59D6"/>
    <w:rsid w:val="00765B97"/>
    <w:rsid w:val="007C3DF5"/>
    <w:rsid w:val="007E66F4"/>
    <w:rsid w:val="00830E87"/>
    <w:rsid w:val="008508E6"/>
    <w:rsid w:val="008923A8"/>
    <w:rsid w:val="008E58FC"/>
    <w:rsid w:val="00905FC4"/>
    <w:rsid w:val="00975FE3"/>
    <w:rsid w:val="009B681A"/>
    <w:rsid w:val="009C157F"/>
    <w:rsid w:val="00A52F86"/>
    <w:rsid w:val="00A668BA"/>
    <w:rsid w:val="00B04D92"/>
    <w:rsid w:val="00B360E3"/>
    <w:rsid w:val="00B46790"/>
    <w:rsid w:val="00B66644"/>
    <w:rsid w:val="00C13B66"/>
    <w:rsid w:val="00C44ACF"/>
    <w:rsid w:val="00C50AB1"/>
    <w:rsid w:val="00C661D5"/>
    <w:rsid w:val="00CC1383"/>
    <w:rsid w:val="00D15870"/>
    <w:rsid w:val="00D30148"/>
    <w:rsid w:val="00D31BC5"/>
    <w:rsid w:val="00D31E5F"/>
    <w:rsid w:val="00D533BB"/>
    <w:rsid w:val="00D92FE1"/>
    <w:rsid w:val="00D935E3"/>
    <w:rsid w:val="00DD20A9"/>
    <w:rsid w:val="00E00F4E"/>
    <w:rsid w:val="00E27D05"/>
    <w:rsid w:val="00F051F4"/>
    <w:rsid w:val="00F07D12"/>
    <w:rsid w:val="00F20D7A"/>
    <w:rsid w:val="00FA4A15"/>
    <w:rsid w:val="00FD5ED7"/>
    <w:rsid w:val="00FD66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83748"/>
  <w15:docId w15:val="{B14B72E2-586B-40FF-9AB7-7CAB335C4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8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 Body Text"/>
    <w:basedOn w:val="BodyText"/>
    <w:qFormat/>
    <w:rsid w:val="000950BF"/>
    <w:pPr>
      <w:spacing w:after="0" w:line="288" w:lineRule="auto"/>
    </w:pPr>
    <w:rPr>
      <w:rFonts w:ascii="Arial" w:eastAsiaTheme="minorEastAsia" w:hAnsi="Arial"/>
      <w:color w:val="58595B"/>
      <w:sz w:val="18"/>
    </w:rPr>
  </w:style>
  <w:style w:type="paragraph" w:styleId="BodyText">
    <w:name w:val="Body Text"/>
    <w:basedOn w:val="Normal"/>
    <w:link w:val="BodyTextChar"/>
    <w:uiPriority w:val="99"/>
    <w:semiHidden/>
    <w:unhideWhenUsed/>
    <w:rsid w:val="000950BF"/>
    <w:pPr>
      <w:spacing w:after="120"/>
    </w:pPr>
  </w:style>
  <w:style w:type="character" w:customStyle="1" w:styleId="BodyTextChar">
    <w:name w:val="Body Text Char"/>
    <w:basedOn w:val="DefaultParagraphFont"/>
    <w:link w:val="BodyText"/>
    <w:uiPriority w:val="99"/>
    <w:semiHidden/>
    <w:rsid w:val="000950BF"/>
  </w:style>
  <w:style w:type="paragraph" w:customStyle="1" w:styleId="DocHeader">
    <w:name w:val="Doc Header"/>
    <w:basedOn w:val="BodyText"/>
    <w:qFormat/>
    <w:rsid w:val="000950BF"/>
    <w:pPr>
      <w:spacing w:after="0" w:line="288" w:lineRule="auto"/>
      <w:jc w:val="center"/>
    </w:pPr>
    <w:rPr>
      <w:rFonts w:ascii="Arial" w:eastAsiaTheme="minorEastAsia" w:hAnsi="Arial"/>
      <w:color w:val="FFFFFF" w:themeColor="background1"/>
      <w:sz w:val="20"/>
    </w:rPr>
  </w:style>
  <w:style w:type="paragraph" w:customStyle="1" w:styleId="BodyText0">
    <w:name w:val="Body Text 0"/>
    <w:aliases w:val="5 Indent"/>
    <w:basedOn w:val="BodyText"/>
    <w:autoRedefine/>
    <w:qFormat/>
    <w:rsid w:val="000950BF"/>
    <w:pPr>
      <w:tabs>
        <w:tab w:val="left" w:pos="2835"/>
        <w:tab w:val="left" w:pos="5670"/>
      </w:tabs>
      <w:spacing w:after="0" w:line="288" w:lineRule="auto"/>
      <w:jc w:val="both"/>
    </w:pPr>
    <w:rPr>
      <w:rFonts w:ascii="Arial" w:eastAsiaTheme="minorEastAsia" w:hAnsi="Arial" w:cs="Times New Roman (Body CS)"/>
      <w:color w:val="58595B"/>
      <w:sz w:val="20"/>
    </w:rPr>
  </w:style>
  <w:style w:type="paragraph" w:customStyle="1" w:styleId="TableBodyText-Tab">
    <w:name w:val="Table Body Text - Tab"/>
    <w:basedOn w:val="TableBodyText"/>
    <w:qFormat/>
    <w:rsid w:val="0031071D"/>
    <w:pPr>
      <w:numPr>
        <w:numId w:val="1"/>
      </w:numPr>
      <w:tabs>
        <w:tab w:val="left" w:pos="284"/>
      </w:tabs>
    </w:pPr>
    <w:rPr>
      <w:rFonts w:cs="Times New Roman (Body CS)"/>
    </w:rPr>
  </w:style>
  <w:style w:type="paragraph" w:customStyle="1" w:styleId="LargeQuote">
    <w:name w:val="Large Quote"/>
    <w:next w:val="Normal"/>
    <w:uiPriority w:val="1"/>
    <w:qFormat/>
    <w:rsid w:val="003B7A9D"/>
    <w:pPr>
      <w:spacing w:after="200" w:line="288" w:lineRule="auto"/>
    </w:pPr>
    <w:rPr>
      <w:rFonts w:ascii="Arial" w:eastAsiaTheme="minorEastAsia" w:hAnsi="Arial" w:cs="Arial (Headings)"/>
      <w:color w:val="76B82A" w:themeColor="accent3"/>
      <w:sz w:val="28"/>
      <w:szCs w:val="32"/>
      <w:shd w:val="clear" w:color="auto" w:fill="FFFFFF"/>
      <w:lang w:val="en-GB" w:eastAsia="zh-TW"/>
    </w:rPr>
  </w:style>
  <w:style w:type="paragraph" w:customStyle="1" w:styleId="Documentname">
    <w:name w:val="Document name"/>
    <w:basedOn w:val="Normal"/>
    <w:qFormat/>
    <w:rsid w:val="003B7A9D"/>
    <w:pPr>
      <w:spacing w:before="240" w:after="120"/>
    </w:pPr>
    <w:rPr>
      <w:rFonts w:ascii="Arial" w:eastAsiaTheme="minorEastAsia" w:hAnsi="Arial" w:cs="Arial (Headings)"/>
      <w:b/>
      <w:color w:val="000000" w:themeColor="text1" w:themeShade="80"/>
      <w:sz w:val="22"/>
      <w:szCs w:val="40"/>
      <w:lang w:val="en-GB" w:eastAsia="zh-TW"/>
    </w:rPr>
  </w:style>
  <w:style w:type="paragraph" w:styleId="Header">
    <w:name w:val="header"/>
    <w:basedOn w:val="Normal"/>
    <w:link w:val="HeaderChar"/>
    <w:uiPriority w:val="99"/>
    <w:unhideWhenUsed/>
    <w:rsid w:val="00380018"/>
    <w:pPr>
      <w:tabs>
        <w:tab w:val="center" w:pos="4513"/>
        <w:tab w:val="right" w:pos="9026"/>
      </w:tabs>
    </w:pPr>
  </w:style>
  <w:style w:type="character" w:customStyle="1" w:styleId="HeaderChar">
    <w:name w:val="Header Char"/>
    <w:basedOn w:val="DefaultParagraphFont"/>
    <w:link w:val="Header"/>
    <w:uiPriority w:val="99"/>
    <w:rsid w:val="00380018"/>
  </w:style>
  <w:style w:type="paragraph" w:styleId="Footer">
    <w:name w:val="footer"/>
    <w:basedOn w:val="Normal"/>
    <w:link w:val="FooterChar"/>
    <w:uiPriority w:val="99"/>
    <w:unhideWhenUsed/>
    <w:rsid w:val="00380018"/>
    <w:pPr>
      <w:tabs>
        <w:tab w:val="center" w:pos="4513"/>
        <w:tab w:val="right" w:pos="9026"/>
      </w:tabs>
    </w:pPr>
  </w:style>
  <w:style w:type="character" w:customStyle="1" w:styleId="FooterChar">
    <w:name w:val="Footer Char"/>
    <w:basedOn w:val="DefaultParagraphFont"/>
    <w:link w:val="Footer"/>
    <w:uiPriority w:val="99"/>
    <w:rsid w:val="00380018"/>
  </w:style>
  <w:style w:type="paragraph" w:customStyle="1" w:styleId="SectionInfoArialRegular7pt10pt">
    <w:name w:val="SectionInfo_Arial/Regular/7pt/10pt"/>
    <w:basedOn w:val="Normal"/>
    <w:uiPriority w:val="99"/>
    <w:rsid w:val="00380018"/>
    <w:pPr>
      <w:autoSpaceDE w:val="0"/>
      <w:autoSpaceDN w:val="0"/>
      <w:adjustRightInd w:val="0"/>
      <w:spacing w:line="200" w:lineRule="atLeast"/>
      <w:textAlignment w:val="center"/>
    </w:pPr>
    <w:rPr>
      <w:rFonts w:ascii="Nunito Sans" w:hAnsi="Nunito Sans" w:cs="Nunito Sans"/>
      <w:color w:val="000000"/>
      <w:spacing w:val="-2"/>
      <w:sz w:val="14"/>
      <w:szCs w:val="14"/>
      <w:lang w:val="en-GB"/>
    </w:rPr>
  </w:style>
  <w:style w:type="character" w:customStyle="1" w:styleId="SectionNameArialBold7pt10pt">
    <w:name w:val="SectionName_Arial/Bold/7pt/10pt"/>
    <w:uiPriority w:val="99"/>
    <w:rsid w:val="00380018"/>
    <w:rPr>
      <w:rFonts w:ascii="Arial" w:hAnsi="Arial" w:cs="Arial"/>
      <w:b/>
      <w:bCs/>
      <w:color w:val="76B82A"/>
      <w:w w:val="100"/>
      <w:position w:val="0"/>
      <w:sz w:val="14"/>
      <w:szCs w:val="14"/>
      <w:vertAlign w:val="baseline"/>
      <w:lang w:val="en-GB"/>
    </w:rPr>
  </w:style>
  <w:style w:type="character" w:customStyle="1" w:styleId="SectionInfoArialRegular7pt10pt1">
    <w:name w:val="SectionInfo_Arial/Regular/7pt/10pt1"/>
    <w:uiPriority w:val="99"/>
    <w:rsid w:val="00380018"/>
    <w:rPr>
      <w:rFonts w:ascii="Arial" w:hAnsi="Arial" w:cs="Arial"/>
      <w:color w:val="000000"/>
      <w:spacing w:val="-2"/>
      <w:w w:val="100"/>
      <w:position w:val="0"/>
      <w:sz w:val="14"/>
      <w:szCs w:val="14"/>
      <w:vertAlign w:val="baseline"/>
      <w:lang w:val="en-GB"/>
    </w:rPr>
  </w:style>
  <w:style w:type="character" w:styleId="Hyperlink">
    <w:name w:val="Hyperlink"/>
    <w:basedOn w:val="DefaultParagraphFont"/>
    <w:uiPriority w:val="99"/>
    <w:unhideWhenUsed/>
    <w:rsid w:val="00380018"/>
    <w:rPr>
      <w:color w:val="000000" w:themeColor="hyperlink"/>
      <w:u w:val="single"/>
    </w:rPr>
  </w:style>
  <w:style w:type="character" w:customStyle="1" w:styleId="UnresolvedMention">
    <w:name w:val="Unresolved Mention"/>
    <w:basedOn w:val="DefaultParagraphFont"/>
    <w:uiPriority w:val="99"/>
    <w:semiHidden/>
    <w:unhideWhenUsed/>
    <w:rsid w:val="00380018"/>
    <w:rPr>
      <w:color w:val="605E5C"/>
      <w:shd w:val="clear" w:color="auto" w:fill="E1DFDD"/>
    </w:rPr>
  </w:style>
  <w:style w:type="paragraph" w:customStyle="1" w:styleId="SectionNameArial7pt10pt">
    <w:name w:val="SectionName_Arial/7pt/10pt"/>
    <w:basedOn w:val="Normal"/>
    <w:uiPriority w:val="99"/>
    <w:rsid w:val="00380018"/>
    <w:pPr>
      <w:autoSpaceDE w:val="0"/>
      <w:autoSpaceDN w:val="0"/>
      <w:adjustRightInd w:val="0"/>
      <w:spacing w:line="200" w:lineRule="atLeast"/>
      <w:textAlignment w:val="center"/>
    </w:pPr>
    <w:rPr>
      <w:rFonts w:ascii="Arial" w:hAnsi="Arial" w:cs="Arial"/>
      <w:b/>
      <w:bCs/>
      <w:color w:val="76B82A"/>
      <w:sz w:val="14"/>
      <w:szCs w:val="14"/>
      <w:lang w:val="en-GB"/>
    </w:rPr>
  </w:style>
  <w:style w:type="character" w:customStyle="1" w:styleId="MembersArialBold6pt8pt">
    <w:name w:val="Members_Arial/Bold/6pt/8pt"/>
    <w:uiPriority w:val="99"/>
    <w:rsid w:val="00380018"/>
    <w:rPr>
      <w:rFonts w:ascii="Arial" w:hAnsi="Arial" w:cs="Arial"/>
      <w:b/>
      <w:bCs/>
      <w:color w:val="000000"/>
      <w:spacing w:val="0"/>
      <w:w w:val="100"/>
      <w:position w:val="0"/>
      <w:sz w:val="12"/>
      <w:szCs w:val="12"/>
      <w:vertAlign w:val="baseline"/>
      <w:lang w:val="en-GB"/>
    </w:rPr>
  </w:style>
  <w:style w:type="character" w:customStyle="1" w:styleId="MembersArialRegular6pt8pt">
    <w:name w:val="Members_Arial/Regular/6pt/8pt"/>
    <w:uiPriority w:val="99"/>
    <w:rsid w:val="00380018"/>
    <w:rPr>
      <w:rFonts w:ascii="Arial" w:hAnsi="Arial" w:cs="Arial"/>
      <w:color w:val="000000"/>
      <w:spacing w:val="0"/>
      <w:w w:val="100"/>
      <w:position w:val="0"/>
      <w:sz w:val="12"/>
      <w:szCs w:val="12"/>
      <w:vertAlign w:val="baseline"/>
      <w:lang w:val="en-GB"/>
    </w:rPr>
  </w:style>
  <w:style w:type="paragraph" w:customStyle="1" w:styleId="WebAddressArial8pt10pt">
    <w:name w:val="WebAddress_Arial/8pt/10pt"/>
    <w:basedOn w:val="Normal"/>
    <w:uiPriority w:val="99"/>
    <w:rsid w:val="00380018"/>
    <w:pPr>
      <w:autoSpaceDE w:val="0"/>
      <w:autoSpaceDN w:val="0"/>
      <w:adjustRightInd w:val="0"/>
      <w:spacing w:line="200" w:lineRule="atLeast"/>
      <w:textAlignment w:val="center"/>
    </w:pPr>
    <w:rPr>
      <w:rFonts w:ascii="Arial" w:hAnsi="Arial" w:cs="Arial"/>
      <w:b/>
      <w:bCs/>
      <w:color w:val="76B82A"/>
      <w:sz w:val="16"/>
      <w:szCs w:val="16"/>
      <w:lang w:val="en-GB"/>
    </w:rPr>
  </w:style>
  <w:style w:type="character" w:customStyle="1" w:styleId="WebAddressArialBold8pt10pt">
    <w:name w:val="WebAddress_Arial/Bold/8pt/10pt"/>
    <w:uiPriority w:val="99"/>
    <w:rsid w:val="00380018"/>
    <w:rPr>
      <w:rFonts w:ascii="Arial" w:hAnsi="Arial" w:cs="Arial"/>
      <w:b/>
      <w:bCs/>
      <w:color w:val="76B82A"/>
      <w:spacing w:val="0"/>
      <w:w w:val="100"/>
      <w:position w:val="0"/>
      <w:sz w:val="16"/>
      <w:szCs w:val="16"/>
      <w:vertAlign w:val="baseline"/>
      <w:lang w:val="en-GB"/>
    </w:rPr>
  </w:style>
  <w:style w:type="character" w:customStyle="1" w:styleId="BodyCopyArialRegular9pt12pt">
    <w:name w:val="BodyCopy_Arial/Regular/9pt/12pt"/>
    <w:uiPriority w:val="99"/>
    <w:rsid w:val="00F051F4"/>
    <w:rPr>
      <w:rFonts w:ascii="Arial" w:hAnsi="Arial" w:cs="Arial"/>
      <w:color w:val="000000"/>
      <w:spacing w:val="0"/>
      <w:sz w:val="18"/>
      <w:szCs w:val="18"/>
      <w:vertAlign w:val="baseline"/>
      <w:lang w:val="en-US"/>
    </w:rPr>
  </w:style>
  <w:style w:type="character" w:customStyle="1" w:styleId="BodyCopyArialBold9pt12pt">
    <w:name w:val="BodyCopy_Arial/Bold/9pt/12pt"/>
    <w:uiPriority w:val="99"/>
    <w:rsid w:val="00F051F4"/>
    <w:rPr>
      <w:rFonts w:ascii="Arial" w:hAnsi="Arial" w:cs="Arial"/>
      <w:b/>
      <w:bCs/>
      <w:color w:val="000000"/>
      <w:spacing w:val="0"/>
      <w:sz w:val="18"/>
      <w:szCs w:val="18"/>
      <w:vertAlign w:val="baseline"/>
      <w:lang w:val="en-US"/>
    </w:rPr>
  </w:style>
  <w:style w:type="character" w:styleId="FollowedHyperlink">
    <w:name w:val="FollowedHyperlink"/>
    <w:basedOn w:val="DefaultParagraphFont"/>
    <w:uiPriority w:val="99"/>
    <w:semiHidden/>
    <w:unhideWhenUsed/>
    <w:rsid w:val="00F051F4"/>
    <w:rPr>
      <w:color w:val="000000" w:themeColor="followedHyperlink"/>
      <w:u w:val="single"/>
    </w:rPr>
  </w:style>
  <w:style w:type="paragraph" w:styleId="BalloonText">
    <w:name w:val="Balloon Text"/>
    <w:basedOn w:val="Normal"/>
    <w:link w:val="BalloonTextChar"/>
    <w:uiPriority w:val="99"/>
    <w:semiHidden/>
    <w:unhideWhenUsed/>
    <w:rsid w:val="00B04D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D92"/>
    <w:rPr>
      <w:rFonts w:ascii="Segoe UI" w:hAnsi="Segoe UI" w:cs="Segoe UI"/>
      <w:sz w:val="18"/>
      <w:szCs w:val="18"/>
    </w:rPr>
  </w:style>
  <w:style w:type="paragraph" w:styleId="ListParagraph">
    <w:name w:val="List Paragraph"/>
    <w:basedOn w:val="Normal"/>
    <w:uiPriority w:val="34"/>
    <w:qFormat/>
    <w:rsid w:val="00F07D12"/>
    <w:pPr>
      <w:spacing w:after="200" w:line="276" w:lineRule="auto"/>
      <w:ind w:left="720"/>
      <w:contextualSpacing/>
    </w:pPr>
    <w:rPr>
      <w:rFonts w:ascii="Calibri" w:eastAsia="Times New Roman" w:hAnsi="Calibri" w:cs="Times New Roman"/>
      <w:sz w:val="22"/>
      <w:szCs w:val="22"/>
      <w:lang w:val="en-GB" w:eastAsia="en-GB"/>
    </w:rPr>
  </w:style>
  <w:style w:type="table" w:styleId="TableGrid">
    <w:name w:val="Table Grid"/>
    <w:basedOn w:val="TableNormal"/>
    <w:uiPriority w:val="59"/>
    <w:rsid w:val="00F07D12"/>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33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tactcenter@ngxgroup.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Secondarymarkets@ngxgroup.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NedbankPeoplePromiseBrand">
  <a:themeElements>
    <a:clrScheme name="TalentBrand">
      <a:dk1>
        <a:srgbClr val="000000"/>
      </a:dk1>
      <a:lt1>
        <a:srgbClr val="FFFFFF"/>
      </a:lt1>
      <a:dk2>
        <a:srgbClr val="919191"/>
      </a:dk2>
      <a:lt2>
        <a:srgbClr val="E7E6E6"/>
      </a:lt2>
      <a:accent1>
        <a:srgbClr val="00663F"/>
      </a:accent1>
      <a:accent2>
        <a:srgbClr val="000000"/>
      </a:accent2>
      <a:accent3>
        <a:srgbClr val="76B82A"/>
      </a:accent3>
      <a:accent4>
        <a:srgbClr val="FFD500"/>
      </a:accent4>
      <a:accent5>
        <a:srgbClr val="00ABA0"/>
      </a:accent5>
      <a:accent6>
        <a:srgbClr val="004473"/>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E3129C32126647A50024C493F914C2" ma:contentTypeVersion="4" ma:contentTypeDescription="Create a new document." ma:contentTypeScope="" ma:versionID="d6072a3824a1de533138b42ba2ba9b70">
  <xsd:schema xmlns:xsd="http://www.w3.org/2001/XMLSchema" xmlns:xs="http://www.w3.org/2001/XMLSchema" xmlns:p="http://schemas.microsoft.com/office/2006/metadata/properties" xmlns:ns2="9ae79caa-96d4-45dc-b657-3c9001971236" targetNamespace="http://schemas.microsoft.com/office/2006/metadata/properties" ma:root="true" ma:fieldsID="0a90f5f6b5bce2a7ae10404098edaae9" ns2:_="">
    <xsd:import namespace="9ae79caa-96d4-45dc-b657-3c90019712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79caa-96d4-45dc-b657-3c90019712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CAC482-C774-4D8F-9A77-80A96BB107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F120EB-AC78-4841-8D8E-8534C67C0EEE}">
  <ds:schemaRefs>
    <ds:schemaRef ds:uri="http://schemas.microsoft.com/sharepoint/v3/contenttype/forms"/>
  </ds:schemaRefs>
</ds:datastoreItem>
</file>

<file path=customXml/itemProps3.xml><?xml version="1.0" encoding="utf-8"?>
<ds:datastoreItem xmlns:ds="http://schemas.openxmlformats.org/officeDocument/2006/customXml" ds:itemID="{50743F65-4EF1-442D-AF86-E1DF3A302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e79caa-96d4-45dc-b657-3c9001971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1386</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Simone Meyburgh</dc:creator>
  <cp:lastModifiedBy>Chidinma CHUKWUEKE-OKOLO [NGX Exchange]</cp:lastModifiedBy>
  <cp:revision>2</cp:revision>
  <cp:lastPrinted>2021-07-29T11:22:00Z</cp:lastPrinted>
  <dcterms:created xsi:type="dcterms:W3CDTF">2021-07-30T15:09:00Z</dcterms:created>
  <dcterms:modified xsi:type="dcterms:W3CDTF">2021-07-30T15:09:00Z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0x010100F6E3129C32126647A50024C493F914C2</vt:lpwstr>
  </property>
</Properties>
</file>